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CC7D8" w14:textId="77777777" w:rsidR="0056454C" w:rsidRDefault="0052774D">
      <w:pPr>
        <w:jc w:val="center"/>
        <w:rPr>
          <w:u w:val="single"/>
        </w:rPr>
      </w:pPr>
      <w:r>
        <w:rPr>
          <w:u w:val="single"/>
        </w:rPr>
        <w:t>COMMUNE DE HENSIES</w:t>
      </w:r>
    </w:p>
    <w:p w14:paraId="61DB6017" w14:textId="77777777" w:rsidR="0056454C" w:rsidRDefault="0056454C">
      <w:pPr>
        <w:jc w:val="center"/>
        <w:rPr>
          <w:u w:val="single"/>
        </w:rPr>
      </w:pPr>
    </w:p>
    <w:p w14:paraId="38023C28" w14:textId="77777777" w:rsidR="0056454C" w:rsidRDefault="0052774D">
      <w:pPr>
        <w:jc w:val="center"/>
        <w:rPr>
          <w:u w:val="single"/>
        </w:rPr>
      </w:pPr>
      <w:r>
        <w:rPr>
          <w:u w:val="single"/>
        </w:rPr>
        <w:t>ORDRE DU JOUR ET PROJETS DE DELIBERATION DU CONSEIL COMMUNAL</w:t>
      </w:r>
    </w:p>
    <w:p w14:paraId="48CA904A" w14:textId="77777777" w:rsidR="0056454C" w:rsidRDefault="0056454C">
      <w:pPr>
        <w:jc w:val="center"/>
        <w:rPr>
          <w:u w:val="single"/>
        </w:rPr>
      </w:pPr>
    </w:p>
    <w:p w14:paraId="1E0E44D8" w14:textId="77777777" w:rsidR="0056454C" w:rsidRDefault="0052774D">
      <w:pPr>
        <w:ind w:left="11"/>
        <w:jc w:val="right"/>
      </w:pPr>
      <w:r>
        <w:t>Hensies, le 16/05/2025</w:t>
      </w:r>
    </w:p>
    <w:p w14:paraId="2473E3C5" w14:textId="77777777" w:rsidR="0056454C" w:rsidRDefault="0056454C"/>
    <w:p w14:paraId="0CF5B31E" w14:textId="77777777" w:rsidR="0056454C" w:rsidRDefault="0052774D">
      <w:pPr>
        <w:pStyle w:val="Corpsdetexte"/>
        <w:tabs>
          <w:tab w:val="left" w:pos="450"/>
          <w:tab w:val="left" w:pos="454"/>
        </w:tabs>
      </w:pPr>
      <w:r>
        <w:tab/>
        <w:t>Conformément à l’article L1122-12 du C</w:t>
      </w:r>
      <w:r>
        <w:t>ode de la démocratie locale et de</w:t>
      </w:r>
      <w:r>
        <w:t xml:space="preserve"> la décentralisation, nous avons l’honneur de vous convoquer à la séance du Conseil Communal qui aura lieu le lundi 26 mai 2025</w:t>
      </w:r>
      <w:r>
        <w:t xml:space="preserve"> à 18h30 à la salle du Conseil communal.</w:t>
      </w:r>
    </w:p>
    <w:p w14:paraId="48E5425E" w14:textId="77777777" w:rsidR="0056454C" w:rsidRDefault="0052774D">
      <w:pPr>
        <w:spacing w:before="454" w:after="113"/>
        <w:ind w:left="510"/>
        <w:rPr>
          <w:u w:val="single"/>
        </w:rPr>
      </w:pPr>
      <w:r>
        <w:rPr>
          <w:u w:val="single"/>
        </w:rPr>
        <w:t>SÉANCE PUBLIQUE</w:t>
      </w:r>
    </w:p>
    <w:p w14:paraId="1E2FDA08" w14:textId="77777777" w:rsidR="0056454C" w:rsidRDefault="0052774D">
      <w:pPr>
        <w:pStyle w:val="TableContents"/>
        <w:spacing w:after="113"/>
        <w:ind w:left="454" w:hanging="454"/>
      </w:pPr>
      <w:r>
        <w:t>1.</w:t>
      </w:r>
      <w:r>
        <w:tab/>
      </w:r>
      <w:r>
        <w:rPr>
          <w:u w:val="single"/>
        </w:rPr>
        <w:t>Approbation</w:t>
      </w:r>
      <w:r>
        <w:rPr>
          <w:u w:val="single"/>
        </w:rPr>
        <w:t xml:space="preserve"> du procès-verbal de la séance du 28 avril 2025 </w:t>
      </w:r>
    </w:p>
    <w:p w14:paraId="2CCC1C21" w14:textId="77777777" w:rsidR="0056454C" w:rsidRDefault="0052774D">
      <w:pPr>
        <w:rPr>
          <w:u w:val="single"/>
        </w:rPr>
      </w:pPr>
      <w:r>
        <w:rPr>
          <w:u w:val="single"/>
        </w:rPr>
        <w:t>Motivation</w:t>
      </w:r>
    </w:p>
    <w:p w14:paraId="2D5FF2CF" w14:textId="77777777" w:rsidR="0056454C" w:rsidRDefault="0052774D">
      <w:pPr>
        <w:pStyle w:val="Yix1pod"/>
      </w:pPr>
      <w:r>
        <w:t>Vu la Loi du 29 juillet 1991 relative à la motivation formelle des actes administratifs ;</w:t>
      </w:r>
    </w:p>
    <w:p w14:paraId="54F2BA5A" w14:textId="77777777" w:rsidR="0056454C" w:rsidRDefault="0052774D">
      <w:pPr>
        <w:pStyle w:val="Yix1pod"/>
      </w:pPr>
      <w:r>
        <w:t>Vu le Code de la démocratie locale et de la décentralisation ;</w:t>
      </w:r>
    </w:p>
    <w:p w14:paraId="7EE3EFA6" w14:textId="77777777" w:rsidR="005778F4" w:rsidRDefault="005778F4">
      <w:pPr>
        <w:rPr>
          <w:u w:val="single"/>
        </w:rPr>
      </w:pPr>
    </w:p>
    <w:p w14:paraId="096DB529" w14:textId="77777777" w:rsidR="0056454C" w:rsidRDefault="0052774D">
      <w:pPr>
        <w:rPr>
          <w:u w:val="single"/>
        </w:rPr>
      </w:pPr>
      <w:r>
        <w:rPr>
          <w:u w:val="single"/>
        </w:rPr>
        <w:t>Proposition de décision</w:t>
      </w:r>
    </w:p>
    <w:p w14:paraId="50CB9121" w14:textId="77777777" w:rsidR="0056454C" w:rsidRDefault="0052774D">
      <w:r>
        <w:rPr>
          <w:rStyle w:val="Yix2pod"/>
        </w:rPr>
        <w:t>DECIDE :</w:t>
      </w:r>
    </w:p>
    <w:p w14:paraId="2C8B7169" w14:textId="77777777" w:rsidR="0056454C" w:rsidRDefault="0052774D">
      <w:pPr>
        <w:pStyle w:val="Yix1pod"/>
      </w:pPr>
      <w:r>
        <w:rPr>
          <w:rStyle w:val="Yix3pod"/>
        </w:rPr>
        <w:t>Article un</w:t>
      </w:r>
      <w:r>
        <w:rPr>
          <w:rStyle w:val="Yix3pod"/>
        </w:rPr>
        <w:t>ique</w:t>
      </w:r>
      <w:r>
        <w:t> : D'approuver le procès-verbal de la séance du 28 avril 2025.</w:t>
      </w:r>
    </w:p>
    <w:p w14:paraId="7C8A9B7D" w14:textId="77777777" w:rsidR="0056454C" w:rsidRDefault="0056454C"/>
    <w:p w14:paraId="6C7BFC26" w14:textId="77777777" w:rsidR="0056454C" w:rsidRDefault="0052774D">
      <w:pPr>
        <w:pStyle w:val="TableContents"/>
        <w:spacing w:after="113"/>
        <w:ind w:left="454" w:hanging="454"/>
      </w:pPr>
      <w:r>
        <w:t>2.</w:t>
      </w:r>
      <w:r>
        <w:tab/>
      </w:r>
      <w:r>
        <w:rPr>
          <w:u w:val="single"/>
        </w:rPr>
        <w:t>DIRECTION GENERALE - Rapport annuel de rémunération 2024 </w:t>
      </w:r>
    </w:p>
    <w:p w14:paraId="6B8533D0" w14:textId="77777777" w:rsidR="0056454C" w:rsidRDefault="0052774D">
      <w:pPr>
        <w:rPr>
          <w:u w:val="single"/>
        </w:rPr>
      </w:pPr>
      <w:r>
        <w:rPr>
          <w:u w:val="single"/>
        </w:rPr>
        <w:t>Note de synthèse</w:t>
      </w:r>
    </w:p>
    <w:p w14:paraId="7021B60F" w14:textId="77777777" w:rsidR="0056454C" w:rsidRDefault="0052774D">
      <w:pPr>
        <w:pStyle w:val="Yix4pod"/>
      </w:pPr>
      <w:r>
        <w:t>Le décret du 29 mars 2018 impose que le Conseil communal établisse un rapport de rémunération écrit, reprenant</w:t>
      </w:r>
      <w:r>
        <w:t xml:space="preserve"> un relevé individuel et nominatif des jetons, rémunérations ainsi que des avantages en nature perçus dans le courant de l'exercice comptable précédent, par les mandataires, les personnes non-élues et les titulaires de la fonction dirigeante locale.</w:t>
      </w:r>
    </w:p>
    <w:p w14:paraId="58525542" w14:textId="77777777" w:rsidR="0056454C" w:rsidRDefault="0052774D">
      <w:pPr>
        <w:pStyle w:val="Yix4pod"/>
      </w:pPr>
      <w:r>
        <w:t>Ce rap</w:t>
      </w:r>
      <w:r>
        <w:t>port doit contenir les informations individuelles et nominatives prévues à l'article L6421-1 du CDLD.</w:t>
      </w:r>
    </w:p>
    <w:p w14:paraId="699DAFE6" w14:textId="77777777" w:rsidR="0056454C" w:rsidRDefault="0052774D">
      <w:pPr>
        <w:pStyle w:val="Yix4pod"/>
      </w:pPr>
      <w:r>
        <w:t>Ce rapport doit être envoyé au Gouvernement wallon via l'application https://registre-institutionnel.wallonie.be pour le 1er juillet 2025 au plus tard.</w:t>
      </w:r>
    </w:p>
    <w:p w14:paraId="6171EC1C" w14:textId="77777777" w:rsidR="005778F4" w:rsidRDefault="005778F4">
      <w:pPr>
        <w:rPr>
          <w:u w:val="single"/>
        </w:rPr>
      </w:pPr>
    </w:p>
    <w:p w14:paraId="6A7BDB0A" w14:textId="77777777" w:rsidR="0056454C" w:rsidRDefault="0052774D">
      <w:pPr>
        <w:rPr>
          <w:u w:val="single"/>
        </w:rPr>
      </w:pPr>
      <w:r>
        <w:rPr>
          <w:u w:val="single"/>
        </w:rPr>
        <w:t>Mo</w:t>
      </w:r>
      <w:r>
        <w:rPr>
          <w:u w:val="single"/>
        </w:rPr>
        <w:t>tivation</w:t>
      </w:r>
    </w:p>
    <w:p w14:paraId="2C8F0BEA" w14:textId="77777777" w:rsidR="0056454C" w:rsidRDefault="0052774D">
      <w:pPr>
        <w:pStyle w:val="Yix5pod"/>
      </w:pPr>
      <w:r>
        <w:t>Vu la Loi du 29 juillet 1991 relative à la motivation formelle des actes administratifs ;</w:t>
      </w:r>
    </w:p>
    <w:p w14:paraId="06C8DE76" w14:textId="77777777" w:rsidR="0056454C" w:rsidRDefault="0052774D">
      <w:pPr>
        <w:pStyle w:val="Yix5pod"/>
      </w:pPr>
      <w:r>
        <w:t>Vu le Code de la Démocratie locale et de la Décentralisation ;</w:t>
      </w:r>
    </w:p>
    <w:p w14:paraId="630B0F29" w14:textId="77777777" w:rsidR="0056454C" w:rsidRDefault="0052774D">
      <w:pPr>
        <w:pStyle w:val="Yix5pod"/>
      </w:pPr>
      <w:r>
        <w:t xml:space="preserve">Vu le Décret du 29 mars 2018 modifiant le Code de la Démocratie locale et de la </w:t>
      </w:r>
      <w:r>
        <w:t>Décentralisation en vue de renforcer la gouvernance et la transparence dans l'exécution des mandats publics au sein des structures locales et supra-locales et de leurs filiales, notamment son article 71 ;</w:t>
      </w:r>
    </w:p>
    <w:p w14:paraId="3A517DDF" w14:textId="77777777" w:rsidR="0056454C" w:rsidRDefault="0052774D">
      <w:pPr>
        <w:pStyle w:val="Yix1pod"/>
      </w:pPr>
      <w:r>
        <w:t>Sur proposition du Collège ;</w:t>
      </w:r>
    </w:p>
    <w:p w14:paraId="6356B604" w14:textId="77777777" w:rsidR="0056454C" w:rsidRDefault="0052774D">
      <w:pPr>
        <w:pStyle w:val="Yix1pod"/>
      </w:pPr>
      <w:r>
        <w:t>Arrête le rapport de r</w:t>
      </w:r>
      <w:r>
        <w:t xml:space="preserve">émunération repris en annexe de la présente et par lequel notre Assemblée arrête les rémunérations des membres du Conseil communal prenant le relevé individuel et nominatif des jetons, rémunérations ainsi que des avantages en nature perçus dans le courant </w:t>
      </w:r>
      <w:r>
        <w:t>de l'exercice comptable précédent, soit l'exercice 2024 ;</w:t>
      </w:r>
    </w:p>
    <w:p w14:paraId="1091A7C6" w14:textId="77777777" w:rsidR="0056454C" w:rsidRDefault="0052774D">
      <w:pPr>
        <w:pStyle w:val="Yix1pod"/>
      </w:pPr>
      <w:r>
        <w:t>Et, en conséquence de quoi ;</w:t>
      </w:r>
    </w:p>
    <w:p w14:paraId="3EDE151F" w14:textId="77777777" w:rsidR="005778F4" w:rsidRDefault="005778F4">
      <w:pPr>
        <w:rPr>
          <w:u w:val="single"/>
        </w:rPr>
      </w:pPr>
    </w:p>
    <w:p w14:paraId="68DD16F5" w14:textId="77777777" w:rsidR="005778F4" w:rsidRDefault="005778F4">
      <w:pPr>
        <w:rPr>
          <w:u w:val="single"/>
        </w:rPr>
      </w:pPr>
    </w:p>
    <w:p w14:paraId="04C6A6E6" w14:textId="77777777" w:rsidR="0056454C" w:rsidRDefault="0052774D">
      <w:pPr>
        <w:rPr>
          <w:u w:val="single"/>
        </w:rPr>
      </w:pPr>
      <w:r>
        <w:rPr>
          <w:u w:val="single"/>
        </w:rPr>
        <w:lastRenderedPageBreak/>
        <w:t>Proposition de décision</w:t>
      </w:r>
    </w:p>
    <w:p w14:paraId="53FD7CA0" w14:textId="77777777" w:rsidR="0056454C" w:rsidRDefault="0052774D">
      <w:r>
        <w:rPr>
          <w:rStyle w:val="Yix2pod"/>
        </w:rPr>
        <w:t>DECIDE : </w:t>
      </w:r>
    </w:p>
    <w:p w14:paraId="3EA2F35F" w14:textId="77777777" w:rsidR="0056454C" w:rsidRDefault="0052774D">
      <w:pPr>
        <w:pStyle w:val="Yix1pod"/>
      </w:pPr>
      <w:r>
        <w:rPr>
          <w:rStyle w:val="Yix6pod"/>
        </w:rPr>
        <w:t>Article unique</w:t>
      </w:r>
      <w:r>
        <w:t xml:space="preserve"> : D'approuver le rapport annuel de rémunération 2024 afin de le transmettre au Gouvernement wallon.</w:t>
      </w:r>
    </w:p>
    <w:p w14:paraId="0C5F56E9" w14:textId="77777777" w:rsidR="0056454C" w:rsidRDefault="0056454C"/>
    <w:p w14:paraId="4095E27D" w14:textId="77777777" w:rsidR="0056454C" w:rsidRDefault="0052774D">
      <w:pPr>
        <w:pStyle w:val="TableContents"/>
        <w:spacing w:after="113"/>
        <w:ind w:left="454" w:hanging="454"/>
      </w:pPr>
      <w:r>
        <w:t>3.</w:t>
      </w:r>
      <w:r>
        <w:tab/>
      </w:r>
      <w:r>
        <w:rPr>
          <w:u w:val="single"/>
        </w:rPr>
        <w:t>DIRECTION GENERA</w:t>
      </w:r>
      <w:r>
        <w:rPr>
          <w:u w:val="single"/>
        </w:rPr>
        <w:t>LE - Avenant à la convention de partenariat avec les Archives générales du Royaume et Archives de l’État dans les Provinces pour le traitement des archives communales </w:t>
      </w:r>
    </w:p>
    <w:p w14:paraId="511EB7F1" w14:textId="77777777" w:rsidR="0056454C" w:rsidRDefault="0052774D">
      <w:pPr>
        <w:rPr>
          <w:u w:val="single"/>
        </w:rPr>
      </w:pPr>
      <w:r>
        <w:rPr>
          <w:u w:val="single"/>
        </w:rPr>
        <w:t>Note de synthèse</w:t>
      </w:r>
    </w:p>
    <w:p w14:paraId="22836CEC" w14:textId="77777777" w:rsidR="0056454C" w:rsidRDefault="0052774D">
      <w:r>
        <w:t>Un avenant à la convention initialement approuvée par le Conseil commun</w:t>
      </w:r>
      <w:r>
        <w:t>al du 08/07/2024 doit être adopté par le Conseil communal</w:t>
      </w:r>
    </w:p>
    <w:p w14:paraId="26F66171" w14:textId="77777777" w:rsidR="0056454C" w:rsidRDefault="0052774D">
      <w:r>
        <w:t>Celui-ci est relatif à l'augmentation du prix des interventions.</w:t>
      </w:r>
    </w:p>
    <w:p w14:paraId="5504FF5F" w14:textId="77777777" w:rsidR="005778F4" w:rsidRDefault="005778F4">
      <w:pPr>
        <w:rPr>
          <w:u w:val="single"/>
        </w:rPr>
      </w:pPr>
    </w:p>
    <w:p w14:paraId="3BC5B8C0" w14:textId="77777777" w:rsidR="0056454C" w:rsidRDefault="0052774D">
      <w:pPr>
        <w:rPr>
          <w:u w:val="single"/>
        </w:rPr>
      </w:pPr>
      <w:r>
        <w:rPr>
          <w:u w:val="single"/>
        </w:rPr>
        <w:t>Motivation</w:t>
      </w:r>
    </w:p>
    <w:p w14:paraId="2B4D8467" w14:textId="77777777" w:rsidR="0056454C" w:rsidRDefault="0052774D">
      <w:r>
        <w:t>Vu la Loi du 29 juillet 1991 relative à la motivation formelle des actes administratifs ;</w:t>
      </w:r>
    </w:p>
    <w:p w14:paraId="57DD3769" w14:textId="77777777" w:rsidR="0056454C" w:rsidRDefault="0052774D">
      <w:r>
        <w:t>Vu le Code de la Démocratie Loca</w:t>
      </w:r>
      <w:r>
        <w:t>le et de la Décentralisation et plus particulièrement l'article L1123-28 ;</w:t>
      </w:r>
    </w:p>
    <w:p w14:paraId="5CA3A8BC" w14:textId="77777777" w:rsidR="0056454C" w:rsidRDefault="0052774D">
      <w:pPr>
        <w:pStyle w:val="Yix1pod"/>
      </w:pPr>
      <w:r>
        <w:t>Vu la volonté commune des parties de développer une gestion</w:t>
      </w:r>
      <w:r>
        <w:rPr>
          <w:rStyle w:val="Yix2pod"/>
        </w:rPr>
        <w:t xml:space="preserve"> </w:t>
      </w:r>
      <w:r>
        <w:t>structurelle</w:t>
      </w:r>
      <w:r>
        <w:rPr>
          <w:rStyle w:val="Yix2pod"/>
        </w:rPr>
        <w:t xml:space="preserve"> </w:t>
      </w:r>
      <w:r>
        <w:t xml:space="preserve">des archives communales et de prendre toutes les mesures pour garantir la pérennité des documents ainsi que </w:t>
      </w:r>
      <w:r>
        <w:t>de valoriser ce patrimoine communal sur le plan de la recherche et du service public scientifique ;</w:t>
      </w:r>
    </w:p>
    <w:p w14:paraId="0D8D1C3A" w14:textId="77777777" w:rsidR="0056454C" w:rsidRDefault="0052774D">
      <w:pPr>
        <w:pStyle w:val="Yix1pod"/>
      </w:pPr>
      <w:r>
        <w:t>Attendu que le Collège communal veille à la garde des archives et des titres ;</w:t>
      </w:r>
    </w:p>
    <w:p w14:paraId="79808E12" w14:textId="77777777" w:rsidR="0056454C" w:rsidRDefault="0052774D">
      <w:pPr>
        <w:pStyle w:val="Yix1pod"/>
      </w:pPr>
      <w:r>
        <w:t>Que les archives de l’État proposent ce service ;</w:t>
      </w:r>
    </w:p>
    <w:p w14:paraId="53D740CC" w14:textId="77777777" w:rsidR="0056454C" w:rsidRDefault="0052774D">
      <w:pPr>
        <w:pStyle w:val="Yix1pod"/>
      </w:pPr>
      <w:r>
        <w:t>Qu'une convention de parten</w:t>
      </w:r>
      <w:r>
        <w:t xml:space="preserve">ariat </w:t>
      </w:r>
      <w:proofErr w:type="gramStart"/>
      <w:r>
        <w:t>a</w:t>
      </w:r>
      <w:proofErr w:type="gramEnd"/>
      <w:r>
        <w:t xml:space="preserve"> été conclue entre les parties ;</w:t>
      </w:r>
    </w:p>
    <w:p w14:paraId="03DDC07C" w14:textId="77777777" w:rsidR="0056454C" w:rsidRDefault="0052774D">
      <w:pPr>
        <w:pStyle w:val="Yix1pod"/>
      </w:pPr>
      <w:r>
        <w:t>Vu la décision du Conseil communal du 08 juillet 2024 ;</w:t>
      </w:r>
    </w:p>
    <w:p w14:paraId="6D2DF783" w14:textId="77777777" w:rsidR="0056454C" w:rsidRDefault="0052774D">
      <w:pPr>
        <w:pStyle w:val="Yix1pod"/>
      </w:pPr>
      <w:r>
        <w:t>Vu le courrier des Archives de l'</w:t>
      </w:r>
      <w:proofErr w:type="spellStart"/>
      <w:r>
        <w:t>Etat</w:t>
      </w:r>
      <w:proofErr w:type="spellEnd"/>
      <w:r>
        <w:t xml:space="preserve"> du 10 mars 2025 nous indiquant que le prix des interventions a augmenté ;</w:t>
      </w:r>
    </w:p>
    <w:p w14:paraId="177D4BB6" w14:textId="77777777" w:rsidR="0056454C" w:rsidRDefault="0052774D">
      <w:pPr>
        <w:pStyle w:val="Yix1pod"/>
      </w:pPr>
      <w:r>
        <w:t>Considérant : </w:t>
      </w:r>
    </w:p>
    <w:p w14:paraId="3CCE46FB" w14:textId="77777777" w:rsidR="0056454C" w:rsidRDefault="0052774D">
      <w:pPr>
        <w:pStyle w:val="Yix1pod"/>
      </w:pPr>
      <w:r>
        <w:t>1° l’évolution de l’inflation dep</w:t>
      </w:r>
      <w:r>
        <w:t>uis 2021,</w:t>
      </w:r>
    </w:p>
    <w:p w14:paraId="5085D80F" w14:textId="77777777" w:rsidR="0056454C" w:rsidRDefault="0052774D">
      <w:pPr>
        <w:pStyle w:val="Yix1pod"/>
      </w:pPr>
      <w:r>
        <w:t>2° les directives de l’Inspection des Finances relatives à l’imputation comptable de la ristourne de précompte professionnel accordée au personnel scientifique et à l’application de frais forfaitaires généraux,</w:t>
      </w:r>
    </w:p>
    <w:p w14:paraId="39BE9F3A" w14:textId="77777777" w:rsidR="0056454C" w:rsidRDefault="0052774D">
      <w:pPr>
        <w:pStyle w:val="Yix1pod"/>
      </w:pPr>
      <w:r>
        <w:t xml:space="preserve">3° l’interprétation faite par le </w:t>
      </w:r>
      <w:r>
        <w:t>contrôle fiscal du SPF Finances de la législation relative à la ristourne de précompte professionnel accordée aux chercheurs ;</w:t>
      </w:r>
    </w:p>
    <w:p w14:paraId="60EF3D80" w14:textId="77777777" w:rsidR="0056454C" w:rsidRDefault="0052774D">
      <w:pPr>
        <w:pStyle w:val="Yix1pod"/>
      </w:pPr>
      <w:r>
        <w:t>Qu'à partir de janvier 2025, les interventions du service itinérant « Archives locales de Wallonie » doivent être facturées aux m</w:t>
      </w:r>
      <w:r>
        <w:t>ontants suivants :</w:t>
      </w:r>
    </w:p>
    <w:p w14:paraId="551731A3" w14:textId="77777777" w:rsidR="0056454C" w:rsidRDefault="0052774D">
      <w:pPr>
        <w:pStyle w:val="Yix1pod"/>
      </w:pPr>
      <w:r>
        <w:t>- 7.500,00€ (sept-mille-cinq-cents euros) par mois complet de prestation ;</w:t>
      </w:r>
    </w:p>
    <w:p w14:paraId="75D827C2" w14:textId="77777777" w:rsidR="0056454C" w:rsidRDefault="0052774D">
      <w:pPr>
        <w:pStyle w:val="Yix1pod"/>
      </w:pPr>
      <w:r>
        <w:t>- 550,00€ (cinq-cent-cinquante euros) par jour isolé de prestation ;</w:t>
      </w:r>
    </w:p>
    <w:p w14:paraId="007A2CC0" w14:textId="77777777" w:rsidR="005778F4" w:rsidRDefault="005778F4">
      <w:pPr>
        <w:rPr>
          <w:u w:val="single"/>
        </w:rPr>
      </w:pPr>
    </w:p>
    <w:p w14:paraId="6A136B2F" w14:textId="77777777" w:rsidR="0056454C" w:rsidRDefault="0052774D">
      <w:pPr>
        <w:rPr>
          <w:u w:val="single"/>
        </w:rPr>
      </w:pPr>
      <w:r>
        <w:rPr>
          <w:u w:val="single"/>
        </w:rPr>
        <w:t>Proposition de décision</w:t>
      </w:r>
    </w:p>
    <w:p w14:paraId="0603D514" w14:textId="77777777" w:rsidR="0056454C" w:rsidRDefault="0052774D">
      <w:r>
        <w:rPr>
          <w:rStyle w:val="Yix2pod"/>
        </w:rPr>
        <w:t xml:space="preserve">DECIDE : </w:t>
      </w:r>
    </w:p>
    <w:p w14:paraId="5C120787" w14:textId="77777777" w:rsidR="0056454C" w:rsidRDefault="0052774D">
      <w:r>
        <w:rPr>
          <w:rStyle w:val="Yix3pod"/>
        </w:rPr>
        <w:t>Article 1</w:t>
      </w:r>
      <w:r>
        <w:rPr>
          <w:rStyle w:val="Yix2pod"/>
        </w:rPr>
        <w:t xml:space="preserve"> : </w:t>
      </w:r>
      <w:r>
        <w:t xml:space="preserve">D'approuver l'avenant à la convention de </w:t>
      </w:r>
      <w:r>
        <w:t>partenariat avec les Archives générales du Royaume et Archives de l’État dans les Provinces pour le traitement des archives communales.</w:t>
      </w:r>
    </w:p>
    <w:p w14:paraId="3AB7A6C7" w14:textId="77777777" w:rsidR="0056454C" w:rsidRDefault="0052774D">
      <w:r>
        <w:rPr>
          <w:rStyle w:val="Yix3pod"/>
        </w:rPr>
        <w:t>Article 2</w:t>
      </w:r>
      <w:r>
        <w:t xml:space="preserve"> : D’inscrire la dépense de 5.505 euros pour l'année 2025 en MB1 sur l'article budgétaire 10402/12348.2025 et d</w:t>
      </w:r>
      <w:r>
        <w:t>'inscrire la somme supplémentaire de 3.670 euros pour l'année 2026.</w:t>
      </w:r>
    </w:p>
    <w:p w14:paraId="3285E6E0" w14:textId="77777777" w:rsidR="0056454C" w:rsidRDefault="0056454C"/>
    <w:p w14:paraId="55F6FD42" w14:textId="77777777" w:rsidR="0056454C" w:rsidRDefault="0052774D">
      <w:pPr>
        <w:pStyle w:val="TableContents"/>
        <w:spacing w:after="113"/>
        <w:ind w:left="454" w:hanging="454"/>
      </w:pPr>
      <w:r>
        <w:lastRenderedPageBreak/>
        <w:t>4.</w:t>
      </w:r>
      <w:r>
        <w:tab/>
      </w:r>
      <w:r>
        <w:rPr>
          <w:u w:val="single"/>
        </w:rPr>
        <w:t>DIRECTION GENERALE - ASBL Conseil de l'Enseignement des Communes et des Provinces : désignation des représentants </w:t>
      </w:r>
    </w:p>
    <w:p w14:paraId="7F5EBDAA" w14:textId="77777777" w:rsidR="0056454C" w:rsidRDefault="0052774D">
      <w:pPr>
        <w:rPr>
          <w:u w:val="single"/>
        </w:rPr>
      </w:pPr>
      <w:r>
        <w:rPr>
          <w:u w:val="single"/>
        </w:rPr>
        <w:t>Note de synthèse</w:t>
      </w:r>
    </w:p>
    <w:p w14:paraId="709F2A27" w14:textId="77777777" w:rsidR="0056454C" w:rsidRDefault="0052774D">
      <w:r>
        <w:t xml:space="preserve">Il y a lieu de désigner un représentant effectif et </w:t>
      </w:r>
      <w:r>
        <w:t>un suppléant au sein de l'ASBL Conseil de l'Enseignement des Communes et des Provinces.</w:t>
      </w:r>
    </w:p>
    <w:p w14:paraId="2520FCB3" w14:textId="77777777" w:rsidR="005778F4" w:rsidRDefault="005778F4">
      <w:pPr>
        <w:rPr>
          <w:u w:val="single"/>
        </w:rPr>
      </w:pPr>
    </w:p>
    <w:p w14:paraId="7D8B3378" w14:textId="77777777" w:rsidR="0056454C" w:rsidRDefault="0052774D">
      <w:pPr>
        <w:rPr>
          <w:u w:val="single"/>
        </w:rPr>
      </w:pPr>
      <w:r>
        <w:rPr>
          <w:u w:val="single"/>
        </w:rPr>
        <w:t>Motivation</w:t>
      </w:r>
    </w:p>
    <w:p w14:paraId="604277A1" w14:textId="77777777" w:rsidR="0056454C" w:rsidRDefault="0052774D">
      <w:r>
        <w:t>Vu la Loi du 29 juillet 1991 relative à la motivation formelle des actes administratifs ;</w:t>
      </w:r>
    </w:p>
    <w:p w14:paraId="70F45133" w14:textId="77777777" w:rsidR="0056454C" w:rsidRDefault="0052774D">
      <w:r>
        <w:t>Vu le Code de la Démocratie Locale et de la Décentralisation ;</w:t>
      </w:r>
    </w:p>
    <w:p w14:paraId="67DBF913" w14:textId="77777777" w:rsidR="0056454C" w:rsidRDefault="0052774D">
      <w:r>
        <w:t>Vu l</w:t>
      </w:r>
      <w:r>
        <w:t>es élections communales du 13 octobre 2024 ;</w:t>
      </w:r>
    </w:p>
    <w:p w14:paraId="7CEF4F4D" w14:textId="77777777" w:rsidR="0056454C" w:rsidRDefault="0052774D">
      <w:r>
        <w:t>Vu l'installation du Conseil communal en date du 02 décembre 2024 ;</w:t>
      </w:r>
    </w:p>
    <w:p w14:paraId="03C2316A" w14:textId="77777777" w:rsidR="0056454C" w:rsidRDefault="0052774D">
      <w:r>
        <w:t>Vu l'article 14 des statuts du CECP ;</w:t>
      </w:r>
    </w:p>
    <w:p w14:paraId="4BEE6D79" w14:textId="77777777" w:rsidR="0056454C" w:rsidRDefault="0052774D">
      <w:r>
        <w:t>Attendu qu'il y a lieu de désigner un représentant effectif et un suppléant à l'assemblée générale de cet</w:t>
      </w:r>
      <w:r>
        <w:t>te instance ;</w:t>
      </w:r>
    </w:p>
    <w:p w14:paraId="14EA9D1E" w14:textId="77777777" w:rsidR="0056454C" w:rsidRDefault="0052774D">
      <w:r>
        <w:t>Sur proposition du Collège ;</w:t>
      </w:r>
    </w:p>
    <w:p w14:paraId="079A396E" w14:textId="77777777" w:rsidR="005778F4" w:rsidRDefault="005778F4">
      <w:pPr>
        <w:rPr>
          <w:u w:val="single"/>
        </w:rPr>
      </w:pPr>
    </w:p>
    <w:p w14:paraId="4299E6E9" w14:textId="77777777" w:rsidR="0056454C" w:rsidRDefault="0052774D">
      <w:pPr>
        <w:rPr>
          <w:u w:val="single"/>
        </w:rPr>
      </w:pPr>
      <w:r>
        <w:rPr>
          <w:u w:val="single"/>
        </w:rPr>
        <w:t>Proposition de décision</w:t>
      </w:r>
    </w:p>
    <w:p w14:paraId="253C4A18" w14:textId="77777777" w:rsidR="0056454C" w:rsidRDefault="0052774D">
      <w:r>
        <w:rPr>
          <w:rStyle w:val="Yix2pod"/>
        </w:rPr>
        <w:t xml:space="preserve">DECIDE : </w:t>
      </w:r>
    </w:p>
    <w:p w14:paraId="14F33F35" w14:textId="77777777" w:rsidR="0056454C" w:rsidRDefault="0052774D">
      <w:r>
        <w:rPr>
          <w:rStyle w:val="Yix3pod"/>
        </w:rPr>
        <w:t>Article 1er</w:t>
      </w:r>
      <w:r>
        <w:t xml:space="preserve"> : De désigner Madame Yvane BOUCART comme représentante effective au sein de l'assemblée générale de l'ASBL Conseil de l'Enseignement des Communes et des Provinces.</w:t>
      </w:r>
    </w:p>
    <w:p w14:paraId="52CC887A" w14:textId="77777777" w:rsidR="0056454C" w:rsidRDefault="0052774D">
      <w:r>
        <w:rPr>
          <w:rStyle w:val="Yix3pod"/>
        </w:rPr>
        <w:t>Art</w:t>
      </w:r>
      <w:r>
        <w:rPr>
          <w:rStyle w:val="Yix3pod"/>
        </w:rPr>
        <w:t>icle 2</w:t>
      </w:r>
      <w:r>
        <w:t xml:space="preserve"> : De désigner Madame/Monsieur .................. comme représentant suppléant au sein de l'assemblée générale de l'ASBL Conseil de l'Enseignement des Communes et des Provinces.</w:t>
      </w:r>
    </w:p>
    <w:p w14:paraId="0B9CA151" w14:textId="77777777" w:rsidR="0056454C" w:rsidRDefault="0056454C"/>
    <w:p w14:paraId="12E5509C" w14:textId="77777777" w:rsidR="0056454C" w:rsidRDefault="0052774D">
      <w:pPr>
        <w:pStyle w:val="TableContents"/>
        <w:spacing w:after="113"/>
        <w:ind w:left="454" w:hanging="454"/>
      </w:pPr>
      <w:r>
        <w:t>5.</w:t>
      </w:r>
      <w:r>
        <w:tab/>
      </w:r>
      <w:r>
        <w:rPr>
          <w:u w:val="single"/>
        </w:rPr>
        <w:t>DIRECTION GENERALE - SWDE - Assemblée générale - Mardi 27 mai 2025 </w:t>
      </w:r>
    </w:p>
    <w:p w14:paraId="02521C49" w14:textId="77777777" w:rsidR="0056454C" w:rsidRDefault="0052774D">
      <w:pPr>
        <w:rPr>
          <w:u w:val="single"/>
        </w:rPr>
      </w:pPr>
      <w:r>
        <w:rPr>
          <w:u w:val="single"/>
        </w:rPr>
        <w:t>Note de synthèse</w:t>
      </w:r>
    </w:p>
    <w:p w14:paraId="2313C50F" w14:textId="77777777" w:rsidR="0056454C" w:rsidRDefault="0052774D">
      <w:r>
        <w:t>Il y a lieu d'approuver l'ordre du jour de l'Assemblée générale de la SWDE du mardi 27 mai 2025.</w:t>
      </w:r>
    </w:p>
    <w:p w14:paraId="487B8E31" w14:textId="77777777" w:rsidR="005778F4" w:rsidRDefault="005778F4">
      <w:pPr>
        <w:rPr>
          <w:u w:val="single"/>
        </w:rPr>
      </w:pPr>
    </w:p>
    <w:p w14:paraId="470AD20E" w14:textId="77777777" w:rsidR="0056454C" w:rsidRDefault="0052774D">
      <w:pPr>
        <w:rPr>
          <w:u w:val="single"/>
        </w:rPr>
      </w:pPr>
      <w:r>
        <w:rPr>
          <w:u w:val="single"/>
        </w:rPr>
        <w:t>Motivation</w:t>
      </w:r>
    </w:p>
    <w:p w14:paraId="05293E47" w14:textId="77777777" w:rsidR="0056454C" w:rsidRDefault="0052774D">
      <w:r>
        <w:t>Vu la Loi du 29 juillet 1991 relative à la motivation formelle des actes administratifs ;</w:t>
      </w:r>
    </w:p>
    <w:p w14:paraId="1A46DF72" w14:textId="77777777" w:rsidR="0056454C" w:rsidRDefault="0052774D">
      <w:r>
        <w:t xml:space="preserve">Vu le Code de la Démocratie Locale et de </w:t>
      </w:r>
      <w:r>
        <w:t>la Décentralisation ;</w:t>
      </w:r>
    </w:p>
    <w:p w14:paraId="2BF6CDFD" w14:textId="77777777" w:rsidR="0056454C" w:rsidRDefault="0052774D">
      <w:r>
        <w:t>Considérant que l'intercommunale SWDE nous informe de la tenue de son Assemblée générale en date du mardi 27 mai 2025 ;</w:t>
      </w:r>
    </w:p>
    <w:p w14:paraId="364937E1" w14:textId="77777777" w:rsidR="0056454C" w:rsidRDefault="0052774D">
      <w:r>
        <w:t>Considérant que l'ordre du jour est le suivant :</w:t>
      </w:r>
    </w:p>
    <w:p w14:paraId="31F18BD4" w14:textId="77777777" w:rsidR="0056454C" w:rsidRDefault="0052774D">
      <w:pPr>
        <w:pStyle w:val="Yix1pod"/>
      </w:pPr>
      <w:r>
        <w:t>1. Rapport du Conseil d'administration ;</w:t>
      </w:r>
    </w:p>
    <w:p w14:paraId="1A8E1CBC" w14:textId="77777777" w:rsidR="0056454C" w:rsidRDefault="0052774D">
      <w:pPr>
        <w:pStyle w:val="Yix1pod"/>
      </w:pPr>
      <w:r>
        <w:t>2. Rapport du Collège de</w:t>
      </w:r>
      <w:r>
        <w:t>s commissaires aux comptes ;</w:t>
      </w:r>
    </w:p>
    <w:p w14:paraId="58F10E2B" w14:textId="77777777" w:rsidR="0056454C" w:rsidRDefault="0052774D">
      <w:pPr>
        <w:pStyle w:val="Yix1pod"/>
      </w:pPr>
      <w:r>
        <w:t>3. Approbation des bilans, compte de résultats et annexes au 31/12/2024 ;</w:t>
      </w:r>
    </w:p>
    <w:p w14:paraId="32B97877" w14:textId="77777777" w:rsidR="0056454C" w:rsidRDefault="0052774D">
      <w:pPr>
        <w:pStyle w:val="Yix1pod"/>
      </w:pPr>
      <w:r>
        <w:t>4. Décharge aux administrateurs</w:t>
      </w:r>
    </w:p>
    <w:p w14:paraId="104F35D7" w14:textId="77777777" w:rsidR="0056454C" w:rsidRDefault="0052774D">
      <w:pPr>
        <w:pStyle w:val="Yix1pod"/>
      </w:pPr>
      <w:r>
        <w:t>5. Décharge au Collège des commissaires aux comptes ;</w:t>
      </w:r>
    </w:p>
    <w:p w14:paraId="49D12CF5" w14:textId="77777777" w:rsidR="0056454C" w:rsidRDefault="0052774D">
      <w:pPr>
        <w:pStyle w:val="Yix1pod"/>
      </w:pPr>
      <w:r>
        <w:t>6. Nomination de deux commissaires-réviseurs ;</w:t>
      </w:r>
    </w:p>
    <w:p w14:paraId="78B68127" w14:textId="77777777" w:rsidR="0056454C" w:rsidRDefault="0052774D">
      <w:pPr>
        <w:pStyle w:val="Yix1pod"/>
      </w:pPr>
      <w:r>
        <w:t xml:space="preserve">7. Détermination de </w:t>
      </w:r>
      <w:r>
        <w:t>la rémunération des commissaires ;</w:t>
      </w:r>
    </w:p>
    <w:p w14:paraId="0C85A052" w14:textId="77777777" w:rsidR="0056454C" w:rsidRDefault="0052774D">
      <w:pPr>
        <w:pStyle w:val="Yix1pod"/>
      </w:pPr>
      <w:r>
        <w:t>8. Approbation séance tenante du procès-verbal de l'Assemblée générale du 27 mai 2025 ;</w:t>
      </w:r>
    </w:p>
    <w:p w14:paraId="7D6413AC" w14:textId="77777777" w:rsidR="0056454C" w:rsidRDefault="0052774D">
      <w:pPr>
        <w:pStyle w:val="Yix1pod"/>
      </w:pPr>
      <w:r>
        <w:t>Considérant que la participation peut se faire à distance et de manière sécurisée via la solution "</w:t>
      </w:r>
      <w:proofErr w:type="spellStart"/>
      <w:r>
        <w:t>Gov&amp;Go</w:t>
      </w:r>
      <w:proofErr w:type="spellEnd"/>
      <w:r>
        <w:t>" ;</w:t>
      </w:r>
    </w:p>
    <w:p w14:paraId="03539BEF" w14:textId="77777777" w:rsidR="0056454C" w:rsidRDefault="0052774D">
      <w:pPr>
        <w:pStyle w:val="Yix1pod"/>
      </w:pPr>
      <w:r>
        <w:lastRenderedPageBreak/>
        <w:t>Considérant que cette pa</w:t>
      </w:r>
      <w:r>
        <w:t>rticipation à distance reste optionnelle et que la présente physique est également proposée ;</w:t>
      </w:r>
    </w:p>
    <w:p w14:paraId="3991C969" w14:textId="77777777" w:rsidR="0056454C" w:rsidRDefault="0052774D">
      <w:pPr>
        <w:pStyle w:val="Yix1pod"/>
      </w:pPr>
      <w:r>
        <w:t>Considérant que dans les 2 cas le vote s'effectuera de manière digitalisée ;</w:t>
      </w:r>
    </w:p>
    <w:p w14:paraId="28E893B8" w14:textId="77777777" w:rsidR="005778F4" w:rsidRDefault="005778F4">
      <w:pPr>
        <w:rPr>
          <w:u w:val="single"/>
        </w:rPr>
      </w:pPr>
    </w:p>
    <w:p w14:paraId="7D77CAC3" w14:textId="77777777" w:rsidR="0056454C" w:rsidRDefault="0052774D">
      <w:pPr>
        <w:rPr>
          <w:u w:val="single"/>
        </w:rPr>
      </w:pPr>
      <w:r>
        <w:rPr>
          <w:u w:val="single"/>
        </w:rPr>
        <w:t>Proposition de décision</w:t>
      </w:r>
    </w:p>
    <w:p w14:paraId="77AAA1A2" w14:textId="77777777" w:rsidR="0056454C" w:rsidRDefault="0052774D">
      <w:r>
        <w:rPr>
          <w:rStyle w:val="Yix2pod"/>
        </w:rPr>
        <w:t>DECIDE :</w:t>
      </w:r>
    </w:p>
    <w:p w14:paraId="6807BB5C" w14:textId="77777777" w:rsidR="0056454C" w:rsidRDefault="0052774D">
      <w:pPr>
        <w:pStyle w:val="Yix1pod"/>
      </w:pPr>
      <w:r>
        <w:rPr>
          <w:rStyle w:val="Yix3pod"/>
        </w:rPr>
        <w:t>Article 1er</w:t>
      </w:r>
      <w:r>
        <w:rPr>
          <w:rStyle w:val="Yix2pod"/>
        </w:rPr>
        <w:t> : </w:t>
      </w:r>
      <w:r>
        <w:t xml:space="preserve">D'approuver les points ci-après </w:t>
      </w:r>
      <w:r>
        <w:t>inscrits à l'ordre du jour de l'Assemblée générale de la SWDE du mardi 27 mai 2025 :</w:t>
      </w:r>
    </w:p>
    <w:p w14:paraId="0BABADD7" w14:textId="77777777" w:rsidR="0056454C" w:rsidRDefault="0052774D">
      <w:pPr>
        <w:pStyle w:val="Yix1pod"/>
      </w:pPr>
      <w:r>
        <w:t>1. Rapport du Conseil d'administration ;</w:t>
      </w:r>
    </w:p>
    <w:p w14:paraId="5438B66B" w14:textId="77777777" w:rsidR="0056454C" w:rsidRDefault="0052774D">
      <w:pPr>
        <w:pStyle w:val="Yix1pod"/>
      </w:pPr>
      <w:r>
        <w:t>2. Rapport du Collège des commissaires aux comptes ;</w:t>
      </w:r>
    </w:p>
    <w:p w14:paraId="1EBB123F" w14:textId="77777777" w:rsidR="0056454C" w:rsidRDefault="0052774D">
      <w:pPr>
        <w:pStyle w:val="Yix1pod"/>
      </w:pPr>
      <w:r>
        <w:t>3. Approbation des bilans, compte de résultats et annexes au 31/12/2024 ;</w:t>
      </w:r>
    </w:p>
    <w:p w14:paraId="09B7B988" w14:textId="77777777" w:rsidR="0056454C" w:rsidRDefault="0052774D">
      <w:pPr>
        <w:pStyle w:val="Yix1pod"/>
      </w:pPr>
      <w:r>
        <w:t xml:space="preserve">4. </w:t>
      </w:r>
      <w:r>
        <w:t>Décharge aux administrateurs</w:t>
      </w:r>
    </w:p>
    <w:p w14:paraId="6855442F" w14:textId="77777777" w:rsidR="0056454C" w:rsidRDefault="0052774D">
      <w:pPr>
        <w:pStyle w:val="Yix1pod"/>
      </w:pPr>
      <w:r>
        <w:t>5. Décharge au Collège des commissaires aux comptes ;</w:t>
      </w:r>
    </w:p>
    <w:p w14:paraId="2A25BE9B" w14:textId="77777777" w:rsidR="0056454C" w:rsidRDefault="0052774D">
      <w:pPr>
        <w:pStyle w:val="Yix1pod"/>
      </w:pPr>
      <w:r>
        <w:t>6. Nomination de deux commissaires-réviseurs ;</w:t>
      </w:r>
    </w:p>
    <w:p w14:paraId="050DF9A2" w14:textId="77777777" w:rsidR="0056454C" w:rsidRDefault="0052774D">
      <w:pPr>
        <w:pStyle w:val="Yix1pod"/>
      </w:pPr>
      <w:r>
        <w:t>7. Détermination de la rémunération des commissaires ;</w:t>
      </w:r>
    </w:p>
    <w:p w14:paraId="042E6D9C" w14:textId="77777777" w:rsidR="0056454C" w:rsidRDefault="0052774D">
      <w:pPr>
        <w:pStyle w:val="Yix1pod"/>
      </w:pPr>
      <w:r>
        <w:t xml:space="preserve">8. Approbation séance tenante du procès-verbal de l'Assemblée générale </w:t>
      </w:r>
      <w:r>
        <w:t>ordinaire du 27 mai 2025 ;</w:t>
      </w:r>
    </w:p>
    <w:p w14:paraId="042F9E2A" w14:textId="77777777" w:rsidR="0056454C" w:rsidRDefault="0052774D">
      <w:pPr>
        <w:pStyle w:val="Yix1pod"/>
      </w:pPr>
      <w:r>
        <w:rPr>
          <w:rStyle w:val="Yix3pod"/>
        </w:rPr>
        <w:t>Article 2</w:t>
      </w:r>
      <w:r>
        <w:t> : De transmettre la présente délibération à la SWDE.</w:t>
      </w:r>
    </w:p>
    <w:p w14:paraId="31D37658" w14:textId="77777777" w:rsidR="0056454C" w:rsidRDefault="0056454C"/>
    <w:p w14:paraId="186FD394" w14:textId="77777777" w:rsidR="0056454C" w:rsidRDefault="0052774D">
      <w:pPr>
        <w:pStyle w:val="TableContents"/>
        <w:spacing w:after="113"/>
        <w:ind w:left="454" w:hanging="454"/>
      </w:pPr>
      <w:r>
        <w:t>6.</w:t>
      </w:r>
      <w:r>
        <w:tab/>
      </w:r>
      <w:r>
        <w:rPr>
          <w:u w:val="single"/>
        </w:rPr>
        <w:t>DIRECTION GENERALE - Intercommunale IMIO - Assemblée générale - Mardi 10 juin 2025 </w:t>
      </w:r>
    </w:p>
    <w:p w14:paraId="1514A4CB" w14:textId="77777777" w:rsidR="0056454C" w:rsidRDefault="0052774D">
      <w:pPr>
        <w:rPr>
          <w:u w:val="single"/>
        </w:rPr>
      </w:pPr>
      <w:r>
        <w:rPr>
          <w:u w:val="single"/>
        </w:rPr>
        <w:t>Note de synthèse</w:t>
      </w:r>
    </w:p>
    <w:p w14:paraId="5402B2EC" w14:textId="77777777" w:rsidR="0056454C" w:rsidRDefault="0052774D">
      <w:r>
        <w:t xml:space="preserve">Il y a lieu d'approuver l'ordre du jour de l'Assemblée </w:t>
      </w:r>
      <w:r>
        <w:t>générale de l'intercommunale IMIO qui aura lieu le mardi 10 juin 2025.</w:t>
      </w:r>
    </w:p>
    <w:p w14:paraId="0696E3E6" w14:textId="77777777" w:rsidR="005778F4" w:rsidRDefault="005778F4">
      <w:pPr>
        <w:rPr>
          <w:u w:val="single"/>
        </w:rPr>
      </w:pPr>
    </w:p>
    <w:p w14:paraId="65B1B210" w14:textId="77777777" w:rsidR="0056454C" w:rsidRDefault="0052774D">
      <w:pPr>
        <w:rPr>
          <w:u w:val="single"/>
        </w:rPr>
      </w:pPr>
      <w:r>
        <w:rPr>
          <w:u w:val="single"/>
        </w:rPr>
        <w:t>Motivation</w:t>
      </w:r>
    </w:p>
    <w:p w14:paraId="6D0902E6" w14:textId="77777777" w:rsidR="0056454C" w:rsidRDefault="0052774D">
      <w:pPr>
        <w:pStyle w:val="Yix1pod"/>
      </w:pPr>
      <w:r>
        <w:t>Vu la Loi du 29 juillet 1991 relative à la motivation formelle des actes administratifs ;</w:t>
      </w:r>
    </w:p>
    <w:p w14:paraId="0DC131C3" w14:textId="77777777" w:rsidR="0056454C" w:rsidRDefault="0052774D">
      <w:pPr>
        <w:pStyle w:val="Yix1pod"/>
      </w:pPr>
      <w:r>
        <w:t>Vu le Code de la Démocratie et de la Décentralisation et plus particulièrement les a</w:t>
      </w:r>
      <w:r>
        <w:t>rticles L1523-1 à L1523 – 27 relatifs aux Intercommunales ;</w:t>
      </w:r>
    </w:p>
    <w:p w14:paraId="479EB139" w14:textId="77777777" w:rsidR="0056454C" w:rsidRDefault="0052774D">
      <w:pPr>
        <w:pStyle w:val="Yix1pod"/>
      </w:pPr>
      <w:r>
        <w:t>Vu la délibération du Conseil du 25 mars 2019 portant sur la prise de participation de la Commune à l'intercommunale de mutualisation en matière informatique et organisationnelle (IMIO) ;</w:t>
      </w:r>
    </w:p>
    <w:p w14:paraId="2E01B811" w14:textId="77777777" w:rsidR="0056454C" w:rsidRDefault="0052774D">
      <w:pPr>
        <w:pStyle w:val="Yix1pod"/>
      </w:pPr>
      <w:r>
        <w:t>Considér</w:t>
      </w:r>
      <w:r>
        <w:t>ant que la Commune a été convoquée à participer à l'assemblée générale d'IMIO du 10 juin 2025 par lettre datée du 21 mars 2025 ;</w:t>
      </w:r>
    </w:p>
    <w:p w14:paraId="12FF2E48" w14:textId="77777777" w:rsidR="0056454C" w:rsidRDefault="0052774D">
      <w:pPr>
        <w:pStyle w:val="Yix1pod"/>
      </w:pPr>
      <w:r>
        <w:t>Considérant que la Commune doit être représentée à l’Assemblée de l'intercommunale IMIO par cinq délégués, désignés à la propor</w:t>
      </w:r>
      <w:r>
        <w:t>tionnelle, trois au moins représentants la majorité du Conseil communal ;</w:t>
      </w:r>
    </w:p>
    <w:p w14:paraId="629F4C48" w14:textId="77777777" w:rsidR="0056454C" w:rsidRDefault="0052774D">
      <w:pPr>
        <w:pStyle w:val="Yix1pod"/>
      </w:pPr>
      <w:r>
        <w:t>Qu’il convient donc de définir clairement le mandat qui sera confié à ces cinq délégués représentant la Commune à l’Assemblée générale de l’intercommunale IMIO ;</w:t>
      </w:r>
    </w:p>
    <w:p w14:paraId="143E54FA" w14:textId="77777777" w:rsidR="0056454C" w:rsidRDefault="0052774D">
      <w:pPr>
        <w:pStyle w:val="Yix1pod"/>
      </w:pPr>
      <w:r>
        <w:t xml:space="preserve">Que le Conseil doit </w:t>
      </w:r>
      <w:r>
        <w:t>se prononcer sur les points de l’ordre du jour de l’Assemblée générale adressés par l’intercommunale ;</w:t>
      </w:r>
    </w:p>
    <w:p w14:paraId="364EC719" w14:textId="77777777" w:rsidR="0056454C" w:rsidRDefault="0052774D">
      <w:pPr>
        <w:pStyle w:val="Yix1pod"/>
      </w:pPr>
      <w:r>
        <w:t>Considérant que l'ordre du jour porte sur :</w:t>
      </w:r>
    </w:p>
    <w:p w14:paraId="0738E07A" w14:textId="77777777" w:rsidR="0056454C" w:rsidRDefault="0052774D">
      <w:pPr>
        <w:pStyle w:val="podNumberItem"/>
        <w:numPr>
          <w:ilvl w:val="0"/>
          <w:numId w:val="4"/>
        </w:numPr>
        <w:tabs>
          <w:tab w:val="left" w:pos="0"/>
        </w:tabs>
      </w:pPr>
      <w:r>
        <w:t xml:space="preserve">Présentation du rapport de gestion du Conseil d'Administration et approbation des comptes </w:t>
      </w:r>
      <w:proofErr w:type="gramStart"/>
      <w:r>
        <w:t>2024;</w:t>
      </w:r>
      <w:proofErr w:type="gramEnd"/>
    </w:p>
    <w:p w14:paraId="2C086C5B" w14:textId="77777777" w:rsidR="0056454C" w:rsidRDefault="0052774D">
      <w:pPr>
        <w:pStyle w:val="podNumberItem"/>
        <w:tabs>
          <w:tab w:val="left" w:pos="0"/>
        </w:tabs>
      </w:pPr>
      <w:r>
        <w:t xml:space="preserve">Présentation </w:t>
      </w:r>
      <w:r>
        <w:t>du rapport du Collège des contrôleurs aux comptes ;</w:t>
      </w:r>
    </w:p>
    <w:p w14:paraId="5A31B633" w14:textId="77777777" w:rsidR="0056454C" w:rsidRDefault="0052774D">
      <w:pPr>
        <w:pStyle w:val="podNumberItem"/>
        <w:tabs>
          <w:tab w:val="left" w:pos="0"/>
        </w:tabs>
      </w:pPr>
      <w:r>
        <w:t>Décharge aux administrateurs ;</w:t>
      </w:r>
    </w:p>
    <w:p w14:paraId="4027A5E2" w14:textId="77777777" w:rsidR="0056454C" w:rsidRDefault="0052774D">
      <w:pPr>
        <w:pStyle w:val="podNumberItem"/>
        <w:tabs>
          <w:tab w:val="left" w:pos="0"/>
        </w:tabs>
      </w:pPr>
      <w:r>
        <w:t>Décharge aux membres du collège des contrôleurs aux comptes ;</w:t>
      </w:r>
    </w:p>
    <w:p w14:paraId="4C13A365" w14:textId="77777777" w:rsidR="0056454C" w:rsidRDefault="0052774D">
      <w:pPr>
        <w:pStyle w:val="podNumberItem"/>
        <w:tabs>
          <w:tab w:val="left" w:pos="0"/>
        </w:tabs>
      </w:pPr>
      <w:r>
        <w:t>Démission d'office des administrateurs ;</w:t>
      </w:r>
    </w:p>
    <w:p w14:paraId="287040CB" w14:textId="77777777" w:rsidR="0056454C" w:rsidRDefault="0052774D">
      <w:pPr>
        <w:pStyle w:val="podNumberItem"/>
        <w:tabs>
          <w:tab w:val="left" w:pos="0"/>
        </w:tabs>
      </w:pPr>
      <w:r>
        <w:lastRenderedPageBreak/>
        <w:t xml:space="preserve">Règles de rémunération des </w:t>
      </w:r>
      <w:proofErr w:type="gramStart"/>
      <w:r>
        <w:t>administrateurs;</w:t>
      </w:r>
      <w:proofErr w:type="gramEnd"/>
    </w:p>
    <w:p w14:paraId="7572832F" w14:textId="77777777" w:rsidR="0056454C" w:rsidRDefault="0052774D">
      <w:pPr>
        <w:pStyle w:val="podNumberItem"/>
        <w:tabs>
          <w:tab w:val="left" w:pos="0"/>
        </w:tabs>
      </w:pPr>
      <w:r>
        <w:t xml:space="preserve">Renouvellement du Conseil </w:t>
      </w:r>
      <w:r>
        <w:t>d'Administration ;</w:t>
      </w:r>
    </w:p>
    <w:p w14:paraId="451FA14D" w14:textId="77777777" w:rsidR="0056454C" w:rsidRDefault="0052774D">
      <w:pPr>
        <w:pStyle w:val="Yix1pod"/>
      </w:pPr>
      <w:r>
        <w:t>Considérant que les points précités sont de la compétence de l’Assemblée Générale et ce conformément aux statuts de l’intercommunale IMIO ;</w:t>
      </w:r>
    </w:p>
    <w:p w14:paraId="697BF14B" w14:textId="77777777" w:rsidR="005778F4" w:rsidRDefault="005778F4">
      <w:pPr>
        <w:rPr>
          <w:u w:val="single"/>
        </w:rPr>
      </w:pPr>
    </w:p>
    <w:p w14:paraId="52E4C0C8" w14:textId="77777777" w:rsidR="0056454C" w:rsidRDefault="0052774D">
      <w:pPr>
        <w:rPr>
          <w:u w:val="single"/>
        </w:rPr>
      </w:pPr>
      <w:r>
        <w:rPr>
          <w:u w:val="single"/>
        </w:rPr>
        <w:t>Proposition de décision</w:t>
      </w:r>
    </w:p>
    <w:p w14:paraId="2CC4A022" w14:textId="77777777" w:rsidR="0056454C" w:rsidRDefault="0052774D">
      <w:pPr>
        <w:pStyle w:val="Yix1pod"/>
      </w:pPr>
      <w:r>
        <w:rPr>
          <w:rStyle w:val="Yix2pod"/>
        </w:rPr>
        <w:t xml:space="preserve">DECIDE </w:t>
      </w:r>
      <w:r>
        <w:t>:</w:t>
      </w:r>
    </w:p>
    <w:p w14:paraId="0E400C46" w14:textId="77777777" w:rsidR="0056454C" w:rsidRDefault="0052774D">
      <w:pPr>
        <w:pStyle w:val="Yix1pod"/>
      </w:pPr>
      <w:r>
        <w:rPr>
          <w:rStyle w:val="Yix3pod"/>
        </w:rPr>
        <w:t>Article 1</w:t>
      </w:r>
      <w:r>
        <w:t xml:space="preserve"> : D’approuver ci-après les points portés à l'ordre du </w:t>
      </w:r>
      <w:r>
        <w:t>jour de l'Assemblée générale d'IMIO du 10 juin 2025 :</w:t>
      </w:r>
    </w:p>
    <w:p w14:paraId="4A239DB0" w14:textId="77777777" w:rsidR="0056454C" w:rsidRDefault="0052774D">
      <w:pPr>
        <w:pStyle w:val="podNumberItem"/>
        <w:numPr>
          <w:ilvl w:val="0"/>
          <w:numId w:val="6"/>
        </w:numPr>
        <w:tabs>
          <w:tab w:val="left" w:pos="0"/>
        </w:tabs>
      </w:pPr>
      <w:r>
        <w:t xml:space="preserve">Présentation du rapport de gestion du Conseil d'Administration et approbation des comptes </w:t>
      </w:r>
      <w:proofErr w:type="gramStart"/>
      <w:r>
        <w:t>2024;</w:t>
      </w:r>
      <w:proofErr w:type="gramEnd"/>
    </w:p>
    <w:p w14:paraId="536554FC" w14:textId="77777777" w:rsidR="0056454C" w:rsidRDefault="0052774D">
      <w:pPr>
        <w:pStyle w:val="podNumberItem"/>
        <w:numPr>
          <w:ilvl w:val="0"/>
          <w:numId w:val="5"/>
        </w:numPr>
        <w:tabs>
          <w:tab w:val="left" w:pos="0"/>
        </w:tabs>
      </w:pPr>
      <w:r>
        <w:t>Décharge aux administrateurs ;</w:t>
      </w:r>
    </w:p>
    <w:p w14:paraId="717A1E89" w14:textId="77777777" w:rsidR="0056454C" w:rsidRDefault="0052774D">
      <w:pPr>
        <w:pStyle w:val="podNumberItem"/>
        <w:numPr>
          <w:ilvl w:val="0"/>
          <w:numId w:val="5"/>
        </w:numPr>
        <w:tabs>
          <w:tab w:val="left" w:pos="0"/>
        </w:tabs>
      </w:pPr>
      <w:r>
        <w:t>Décharge aux membres du collège des contrôleurs aux comptes ;</w:t>
      </w:r>
    </w:p>
    <w:p w14:paraId="74F2698C" w14:textId="77777777" w:rsidR="0056454C" w:rsidRDefault="0052774D">
      <w:pPr>
        <w:pStyle w:val="podNumberItem"/>
        <w:numPr>
          <w:ilvl w:val="0"/>
          <w:numId w:val="5"/>
        </w:numPr>
        <w:tabs>
          <w:tab w:val="left" w:pos="0"/>
        </w:tabs>
      </w:pPr>
      <w:r>
        <w:t xml:space="preserve">Règles de </w:t>
      </w:r>
      <w:r>
        <w:t xml:space="preserve">rémunération des </w:t>
      </w:r>
      <w:proofErr w:type="gramStart"/>
      <w:r>
        <w:t>administrateurs;</w:t>
      </w:r>
      <w:proofErr w:type="gramEnd"/>
    </w:p>
    <w:p w14:paraId="12C822C3" w14:textId="77777777" w:rsidR="0056454C" w:rsidRDefault="0052774D">
      <w:pPr>
        <w:pStyle w:val="podNumberItem"/>
        <w:numPr>
          <w:ilvl w:val="0"/>
          <w:numId w:val="5"/>
        </w:numPr>
        <w:tabs>
          <w:tab w:val="left" w:pos="0"/>
        </w:tabs>
      </w:pPr>
      <w:r>
        <w:t>Renouvellement du Conseil d'Administration.</w:t>
      </w:r>
    </w:p>
    <w:p w14:paraId="22EA52E8" w14:textId="77777777" w:rsidR="0056454C" w:rsidRDefault="0052774D">
      <w:pPr>
        <w:pStyle w:val="Yix1pod"/>
      </w:pPr>
      <w:r>
        <w:rPr>
          <w:rStyle w:val="Yix6pod"/>
        </w:rPr>
        <w:t>Article 2</w:t>
      </w:r>
      <w:r>
        <w:t xml:space="preserve"> : De transmettre la présente délibération à l'intercommunale IMIO.</w:t>
      </w:r>
    </w:p>
    <w:p w14:paraId="127B4D60" w14:textId="77777777" w:rsidR="0056454C" w:rsidRDefault="0056454C"/>
    <w:p w14:paraId="1F540D1B" w14:textId="77777777" w:rsidR="0056454C" w:rsidRDefault="0052774D">
      <w:pPr>
        <w:pStyle w:val="TableContents"/>
        <w:spacing w:after="113"/>
        <w:ind w:left="454" w:hanging="454"/>
      </w:pPr>
      <w:r>
        <w:t>7.</w:t>
      </w:r>
      <w:r>
        <w:tab/>
      </w:r>
      <w:r>
        <w:rPr>
          <w:u w:val="single"/>
        </w:rPr>
        <w:t xml:space="preserve">DIRECTION GENERALE - </w:t>
      </w:r>
      <w:proofErr w:type="spellStart"/>
      <w:r>
        <w:rPr>
          <w:u w:val="single"/>
        </w:rPr>
        <w:t>EthiasCo</w:t>
      </w:r>
      <w:proofErr w:type="spellEnd"/>
      <w:r>
        <w:rPr>
          <w:u w:val="single"/>
        </w:rPr>
        <w:t xml:space="preserve"> - Assemblée générale - Jeudi 12 juin 2025 </w:t>
      </w:r>
    </w:p>
    <w:p w14:paraId="7687853E" w14:textId="77777777" w:rsidR="0056454C" w:rsidRDefault="0052774D">
      <w:pPr>
        <w:rPr>
          <w:u w:val="single"/>
        </w:rPr>
      </w:pPr>
      <w:r>
        <w:rPr>
          <w:u w:val="single"/>
        </w:rPr>
        <w:t>Note de synthèse</w:t>
      </w:r>
    </w:p>
    <w:p w14:paraId="480FA3D1" w14:textId="77777777" w:rsidR="0056454C" w:rsidRDefault="0052774D">
      <w:r>
        <w:t xml:space="preserve">Il y a </w:t>
      </w:r>
      <w:r>
        <w:t>lieu d'approuver l'ordre du jour de l'Assemblée générale de l'</w:t>
      </w:r>
      <w:proofErr w:type="spellStart"/>
      <w:r>
        <w:t>EthiasCo</w:t>
      </w:r>
      <w:proofErr w:type="spellEnd"/>
      <w:r>
        <w:t xml:space="preserve"> qui aura lieu le jeudi 12 juin 2025.</w:t>
      </w:r>
    </w:p>
    <w:p w14:paraId="1B0C725A" w14:textId="77777777" w:rsidR="005778F4" w:rsidRDefault="005778F4">
      <w:pPr>
        <w:rPr>
          <w:u w:val="single"/>
        </w:rPr>
      </w:pPr>
    </w:p>
    <w:p w14:paraId="478BAFFA" w14:textId="77777777" w:rsidR="0056454C" w:rsidRDefault="0052774D">
      <w:pPr>
        <w:rPr>
          <w:u w:val="single"/>
        </w:rPr>
      </w:pPr>
      <w:r>
        <w:rPr>
          <w:u w:val="single"/>
        </w:rPr>
        <w:t>Motivation</w:t>
      </w:r>
    </w:p>
    <w:p w14:paraId="54EAD605" w14:textId="77777777" w:rsidR="0056454C" w:rsidRDefault="0052774D">
      <w:pPr>
        <w:pStyle w:val="Yix1pod"/>
      </w:pPr>
      <w:r>
        <w:t>Vu la Loi du 29 juillet 1991 relative à la motivation formelle des actes administratifs ;</w:t>
      </w:r>
    </w:p>
    <w:p w14:paraId="5021739A" w14:textId="77777777" w:rsidR="0056454C" w:rsidRDefault="0052774D">
      <w:pPr>
        <w:pStyle w:val="Yix1pod"/>
      </w:pPr>
      <w:r>
        <w:t>Vu le Code de la Démocratie Locale et de la Déc</w:t>
      </w:r>
      <w:r>
        <w:t>entralisation ;</w:t>
      </w:r>
    </w:p>
    <w:p w14:paraId="2E5CC977" w14:textId="77777777" w:rsidR="0056454C" w:rsidRDefault="0052774D">
      <w:pPr>
        <w:pStyle w:val="Yix1pod"/>
      </w:pPr>
      <w:r>
        <w:t xml:space="preserve">Considérant que </w:t>
      </w:r>
      <w:proofErr w:type="spellStart"/>
      <w:r>
        <w:t>EthiasCo</w:t>
      </w:r>
      <w:proofErr w:type="spellEnd"/>
      <w:r>
        <w:t xml:space="preserve"> </w:t>
      </w:r>
      <w:proofErr w:type="spellStart"/>
      <w:r>
        <w:t>scrl</w:t>
      </w:r>
      <w:proofErr w:type="spellEnd"/>
      <w:r>
        <w:t> nous informe de la tenue de son Assemblée générale en date du jeudi 12 juin 2025 ;</w:t>
      </w:r>
    </w:p>
    <w:p w14:paraId="38A9B100" w14:textId="77777777" w:rsidR="0056454C" w:rsidRDefault="0052774D">
      <w:pPr>
        <w:pStyle w:val="Yix1pod"/>
      </w:pPr>
      <w:r>
        <w:t>Considérant que l'ordre du jour est le suivant :</w:t>
      </w:r>
    </w:p>
    <w:p w14:paraId="60F80D83" w14:textId="77777777" w:rsidR="0056454C" w:rsidRDefault="0052774D">
      <w:pPr>
        <w:pStyle w:val="Yix1pod"/>
      </w:pPr>
      <w:r>
        <w:t>1* Rapport du Conseil d'administration sur l'exercice 2024 ;</w:t>
      </w:r>
    </w:p>
    <w:p w14:paraId="272B437E" w14:textId="77777777" w:rsidR="0056454C" w:rsidRDefault="0052774D">
      <w:pPr>
        <w:pStyle w:val="Yix1pod"/>
      </w:pPr>
      <w:r>
        <w:t>2* Approbation de</w:t>
      </w:r>
      <w:r>
        <w:t>s comptes annuels clôturés au 31/12/2024 et affectation du résultat (y compris l'octroi du dividende) ;</w:t>
      </w:r>
    </w:p>
    <w:p w14:paraId="41C8F7A3" w14:textId="77777777" w:rsidR="0056454C" w:rsidRDefault="0052774D">
      <w:pPr>
        <w:pStyle w:val="Yix1pod"/>
      </w:pPr>
      <w:r>
        <w:t>3* Décharge à donner aux administrateurs ;</w:t>
      </w:r>
    </w:p>
    <w:p w14:paraId="55D11143" w14:textId="77777777" w:rsidR="0056454C" w:rsidRDefault="0052774D">
      <w:pPr>
        <w:pStyle w:val="Yix1pod"/>
      </w:pPr>
      <w:r>
        <w:t>4* Décharge à donner au commissaire ;</w:t>
      </w:r>
    </w:p>
    <w:p w14:paraId="50902A81" w14:textId="77777777" w:rsidR="0056454C" w:rsidRDefault="0052774D">
      <w:pPr>
        <w:pStyle w:val="Yix1pod"/>
      </w:pPr>
      <w:r>
        <w:t xml:space="preserve">5* Désignations statutaires - Client </w:t>
      </w:r>
      <w:proofErr w:type="spellStart"/>
      <w:r>
        <w:t>Board</w:t>
      </w:r>
      <w:proofErr w:type="spellEnd"/>
      <w:r>
        <w:t> ;</w:t>
      </w:r>
    </w:p>
    <w:p w14:paraId="45BB77AC" w14:textId="77777777" w:rsidR="0056454C" w:rsidRDefault="0052774D">
      <w:pPr>
        <w:pStyle w:val="Yix1pod"/>
      </w:pPr>
      <w:r>
        <w:t>Considérant que cette Asse</w:t>
      </w:r>
      <w:r>
        <w:t>mblée générale aura lieu sous forme digitale, conformément à l'article 23 alinéa 8 des statuts d'</w:t>
      </w:r>
      <w:proofErr w:type="spellStart"/>
      <w:r>
        <w:t>EthiasCo</w:t>
      </w:r>
      <w:proofErr w:type="spellEnd"/>
      <w:r>
        <w:t xml:space="preserve"> ;</w:t>
      </w:r>
    </w:p>
    <w:p w14:paraId="43EACF09" w14:textId="77777777" w:rsidR="0056454C" w:rsidRDefault="0052774D">
      <w:pPr>
        <w:pStyle w:val="Yix1pod"/>
      </w:pPr>
      <w:r>
        <w:t>Considérant que le vote se fera à distance via la plateforme en ligne ;</w:t>
      </w:r>
    </w:p>
    <w:p w14:paraId="22156609" w14:textId="77777777" w:rsidR="005778F4" w:rsidRDefault="005778F4">
      <w:pPr>
        <w:rPr>
          <w:u w:val="single"/>
        </w:rPr>
      </w:pPr>
    </w:p>
    <w:p w14:paraId="29F831FA" w14:textId="77777777" w:rsidR="0056454C" w:rsidRDefault="0052774D">
      <w:pPr>
        <w:rPr>
          <w:u w:val="single"/>
        </w:rPr>
      </w:pPr>
      <w:r>
        <w:rPr>
          <w:u w:val="single"/>
        </w:rPr>
        <w:t>Proposition de décision</w:t>
      </w:r>
    </w:p>
    <w:p w14:paraId="31A1FAF8" w14:textId="77777777" w:rsidR="0056454C" w:rsidRDefault="0052774D">
      <w:r>
        <w:rPr>
          <w:rStyle w:val="Yix2pod"/>
        </w:rPr>
        <w:t>DECIDE :</w:t>
      </w:r>
    </w:p>
    <w:p w14:paraId="2E25C9F2" w14:textId="77777777" w:rsidR="0056454C" w:rsidRDefault="0052774D">
      <w:r>
        <w:rPr>
          <w:rStyle w:val="Yix3pod"/>
        </w:rPr>
        <w:t>Article 1er</w:t>
      </w:r>
      <w:r>
        <w:rPr>
          <w:rStyle w:val="Yix2pod"/>
        </w:rPr>
        <w:t> : </w:t>
      </w:r>
      <w:r>
        <w:t>D'approuver les points ci-apr</w:t>
      </w:r>
      <w:r>
        <w:t>ès inscrits à l'ordre du jour de l'Assemblée générale d'</w:t>
      </w:r>
      <w:proofErr w:type="spellStart"/>
      <w:r>
        <w:t>EthiasCo</w:t>
      </w:r>
      <w:proofErr w:type="spellEnd"/>
      <w:r>
        <w:t xml:space="preserve"> :</w:t>
      </w:r>
    </w:p>
    <w:p w14:paraId="7AC1182F" w14:textId="77777777" w:rsidR="0056454C" w:rsidRDefault="0052774D">
      <w:pPr>
        <w:pStyle w:val="Yix1pod"/>
      </w:pPr>
      <w:r>
        <w:t>1* Rapport du Conseil d'administration sur l'exercice 2024 ;</w:t>
      </w:r>
    </w:p>
    <w:p w14:paraId="5CC9CA05" w14:textId="77777777" w:rsidR="0056454C" w:rsidRDefault="0052774D">
      <w:pPr>
        <w:pStyle w:val="Yix1pod"/>
      </w:pPr>
      <w:r>
        <w:t xml:space="preserve">2* Approbation des comptes annuels clôturés au 31/12/2024 et affectation du résultat (y compris l'octroi du </w:t>
      </w:r>
      <w:proofErr w:type="spellStart"/>
      <w:r>
        <w:t>dividence</w:t>
      </w:r>
      <w:proofErr w:type="spellEnd"/>
      <w:r>
        <w:t>) ;</w:t>
      </w:r>
    </w:p>
    <w:p w14:paraId="445800E7" w14:textId="77777777" w:rsidR="0056454C" w:rsidRDefault="0052774D">
      <w:pPr>
        <w:pStyle w:val="Yix1pod"/>
      </w:pPr>
      <w:r>
        <w:t xml:space="preserve">3* </w:t>
      </w:r>
      <w:r>
        <w:t>Décharge à donner aux administrateurs ;</w:t>
      </w:r>
    </w:p>
    <w:p w14:paraId="7F2764A6" w14:textId="77777777" w:rsidR="0056454C" w:rsidRDefault="0052774D">
      <w:pPr>
        <w:pStyle w:val="Yix1pod"/>
      </w:pPr>
      <w:r>
        <w:t>4* Décharge à donner au commissaire ;</w:t>
      </w:r>
    </w:p>
    <w:p w14:paraId="254D2021" w14:textId="77777777" w:rsidR="0056454C" w:rsidRDefault="0052774D">
      <w:pPr>
        <w:pStyle w:val="Yix1pod"/>
      </w:pPr>
      <w:r>
        <w:t xml:space="preserve">5* Désignations statutaires - Client </w:t>
      </w:r>
      <w:proofErr w:type="spellStart"/>
      <w:r>
        <w:t>Board</w:t>
      </w:r>
      <w:proofErr w:type="spellEnd"/>
      <w:r>
        <w:t> ;</w:t>
      </w:r>
    </w:p>
    <w:p w14:paraId="1AD65427" w14:textId="77777777" w:rsidR="0056454C" w:rsidRDefault="0052774D">
      <w:pPr>
        <w:pStyle w:val="Yix1pod"/>
      </w:pPr>
      <w:r>
        <w:rPr>
          <w:rStyle w:val="Yix3pod"/>
        </w:rPr>
        <w:lastRenderedPageBreak/>
        <w:t>Article 2</w:t>
      </w:r>
      <w:r>
        <w:t xml:space="preserve"> : De transmettre la présente délibération à </w:t>
      </w:r>
      <w:proofErr w:type="spellStart"/>
      <w:r>
        <w:t>EthiasCo</w:t>
      </w:r>
      <w:proofErr w:type="spellEnd"/>
      <w:r>
        <w:t>.</w:t>
      </w:r>
    </w:p>
    <w:p w14:paraId="2B671E8E" w14:textId="77777777" w:rsidR="0056454C" w:rsidRDefault="0056454C"/>
    <w:p w14:paraId="2E0C04E1" w14:textId="77777777" w:rsidR="0056454C" w:rsidRDefault="0052774D">
      <w:pPr>
        <w:pStyle w:val="TableContents"/>
        <w:spacing w:after="113"/>
        <w:ind w:left="454" w:hanging="454"/>
      </w:pPr>
      <w:r>
        <w:t>8.</w:t>
      </w:r>
      <w:r>
        <w:tab/>
      </w:r>
      <w:r>
        <w:rPr>
          <w:u w:val="single"/>
        </w:rPr>
        <w:t>DIRECTION GENERALE - Intercommunale ORES Assets - Assemblé</w:t>
      </w:r>
      <w:r>
        <w:rPr>
          <w:u w:val="single"/>
        </w:rPr>
        <w:t>e générale - Jeudi 12 juin 2025 </w:t>
      </w:r>
    </w:p>
    <w:p w14:paraId="1E23F6AB" w14:textId="77777777" w:rsidR="0056454C" w:rsidRDefault="0052774D">
      <w:pPr>
        <w:rPr>
          <w:u w:val="single"/>
        </w:rPr>
      </w:pPr>
      <w:r>
        <w:rPr>
          <w:u w:val="single"/>
        </w:rPr>
        <w:t>Note de synthèse</w:t>
      </w:r>
    </w:p>
    <w:p w14:paraId="64BACA2C" w14:textId="77777777" w:rsidR="0056454C" w:rsidRDefault="0052774D">
      <w:r>
        <w:t>Il y a lieu d'approuver l'ordre du jour de l'Assemblée générale de l'Intercommunale ORES Assets qui aura lieu le jeudi 12 juin 2025.</w:t>
      </w:r>
    </w:p>
    <w:p w14:paraId="6CEAE1D5" w14:textId="77777777" w:rsidR="005778F4" w:rsidRDefault="005778F4">
      <w:pPr>
        <w:rPr>
          <w:u w:val="single"/>
        </w:rPr>
      </w:pPr>
    </w:p>
    <w:p w14:paraId="09E69F25" w14:textId="77777777" w:rsidR="0056454C" w:rsidRDefault="0052774D">
      <w:pPr>
        <w:rPr>
          <w:u w:val="single"/>
        </w:rPr>
      </w:pPr>
      <w:r>
        <w:rPr>
          <w:u w:val="single"/>
        </w:rPr>
        <w:t>Motivation</w:t>
      </w:r>
    </w:p>
    <w:p w14:paraId="6F73FE2B" w14:textId="77777777" w:rsidR="0056454C" w:rsidRDefault="0052774D">
      <w:r>
        <w:t>Vu la Loi du 29 juillet 1991 relative à la motivation formelle</w:t>
      </w:r>
      <w:r>
        <w:t xml:space="preserve"> des actes administratifs ;</w:t>
      </w:r>
    </w:p>
    <w:p w14:paraId="4FEAAC82" w14:textId="77777777" w:rsidR="0056454C" w:rsidRDefault="0052774D">
      <w:r>
        <w:t xml:space="preserve">Vu le Code de la Démocratie Locale et de Décentralisation (CDLD) et spécialement les articles L1122-19 et L11122-20 relatifs aux réunions et délibérations des Conseils communaux et l’article L1122-30 relatif aux attributions du </w:t>
      </w:r>
      <w:r>
        <w:t>Conseil communal ;</w:t>
      </w:r>
    </w:p>
    <w:p w14:paraId="78E8DED9" w14:textId="77777777" w:rsidR="0056454C" w:rsidRDefault="0052774D">
      <w:pPr>
        <w:pStyle w:val="Yix1pod"/>
      </w:pPr>
      <w:r>
        <w:t>Vu les articles L1523-11 à L1523-14 du même Code relatifs aux Assemblées générales des intercommunales ;</w:t>
      </w:r>
    </w:p>
    <w:p w14:paraId="18BA330E" w14:textId="77777777" w:rsidR="0056454C" w:rsidRDefault="0052774D">
      <w:pPr>
        <w:pStyle w:val="Yix1pod"/>
      </w:pPr>
      <w:r>
        <w:t>Considérant l’affiliation de la commune de Hensies à l’intercommunale ORES Assets ;</w:t>
      </w:r>
    </w:p>
    <w:p w14:paraId="3A455C41" w14:textId="77777777" w:rsidR="0056454C" w:rsidRDefault="0052774D">
      <w:pPr>
        <w:pStyle w:val="Yix1pod"/>
      </w:pPr>
      <w:r>
        <w:t>Considérant que la commune de Hensies a été conv</w:t>
      </w:r>
      <w:r>
        <w:t>oquée dans le cadre de l’Assemblée générale d’ORES Assets du 12 juin 2025 par courriel daté du 12 mai 2025 ;</w:t>
      </w:r>
    </w:p>
    <w:p w14:paraId="11F0FDFC" w14:textId="77777777" w:rsidR="0056454C" w:rsidRDefault="0052774D">
      <w:pPr>
        <w:pStyle w:val="Yix1pod"/>
      </w:pPr>
      <w:r>
        <w:t>Vu les statuts de l’intercommunale ORES Assets ;</w:t>
      </w:r>
    </w:p>
    <w:p w14:paraId="654C7440" w14:textId="77777777" w:rsidR="0056454C" w:rsidRDefault="0052774D">
      <w:pPr>
        <w:pStyle w:val="Yix1pod"/>
      </w:pPr>
      <w:r>
        <w:t>Considérant que les délégués des communes associées à l'Assemblée générale sont désignés par le Co</w:t>
      </w:r>
      <w:r>
        <w:t xml:space="preserve">nseil communal de chaque commune parmi les membres des conseils et collèges communaux, proportionnellement à la composition dudit Conseil et que le nombre de délégués de chaque commune est fixé à cinq parmi lesquels trois au moins représentent la majorité </w:t>
      </w:r>
      <w:r>
        <w:t>du Conseil communal ;</w:t>
      </w:r>
    </w:p>
    <w:p w14:paraId="4114B4EF" w14:textId="77777777" w:rsidR="0056454C" w:rsidRDefault="0052774D">
      <w:pPr>
        <w:pStyle w:val="Yix1pod"/>
      </w:pPr>
      <w:r>
        <w:t>Considérant que la délibération communale devra parvenir à l’intercommunale préalablement au 12 juin 2025 ; dès lors que la commune de Hensies était représentée lors de l’Assemblée générale du 28 novembre 2024, cette délibération sera</w:t>
      </w:r>
      <w:r>
        <w:t xml:space="preserve"> d’office prise en compte. Dans le cas contraire, au moins un des 5 délégués à l’Assemblée générale devra être présent à la réunion pour que la délibération puisse être prise en compte ;</w:t>
      </w:r>
    </w:p>
    <w:p w14:paraId="526E0E10" w14:textId="77777777" w:rsidR="0056454C" w:rsidRDefault="0052774D">
      <w:pPr>
        <w:pStyle w:val="Yix1pod"/>
      </w:pPr>
      <w:r>
        <w:t>Considérant les points portés à l’ordre du jour de la susdite Assembl</w:t>
      </w:r>
      <w:r>
        <w:t>ée ;</w:t>
      </w:r>
    </w:p>
    <w:p w14:paraId="631E6276" w14:textId="77777777" w:rsidR="0056454C" w:rsidRDefault="0052774D">
      <w:pPr>
        <w:pStyle w:val="Yix1pod"/>
      </w:pPr>
      <w:r>
        <w:t>1. Rapport annuel 2024 - en ce compris le rapport de rémunération ;</w:t>
      </w:r>
    </w:p>
    <w:p w14:paraId="1FB4433A" w14:textId="77777777" w:rsidR="0056454C" w:rsidRDefault="0052774D">
      <w:pPr>
        <w:pStyle w:val="Yix1pod"/>
      </w:pPr>
      <w:r>
        <w:t>2. Transfert de réserves disponibles vers l'apport indisponible et modifications statutaire ad hoc ;</w:t>
      </w:r>
    </w:p>
    <w:p w14:paraId="6183D34C" w14:textId="77777777" w:rsidR="0056454C" w:rsidRDefault="0052774D">
      <w:pPr>
        <w:pStyle w:val="Yix1pod"/>
      </w:pPr>
      <w:r>
        <w:t>3. Comptes annuels arrêtés au 31 décembre 2024 ;</w:t>
      </w:r>
    </w:p>
    <w:p w14:paraId="194DF28A" w14:textId="77777777" w:rsidR="0056454C" w:rsidRDefault="0052774D">
      <w:pPr>
        <w:pStyle w:val="Yix1pod"/>
      </w:pPr>
      <w:r>
        <w:t>4. Décharge aux administrateurs p</w:t>
      </w:r>
      <w:r>
        <w:t>our l'exercice de leur mandat pour l'année 2024 ;</w:t>
      </w:r>
    </w:p>
    <w:p w14:paraId="5E5E4922" w14:textId="77777777" w:rsidR="0056454C" w:rsidRDefault="0052774D">
      <w:pPr>
        <w:pStyle w:val="Yix1pod"/>
      </w:pPr>
      <w:r>
        <w:t>5. Décharge au réviseur pour l'exercice de son mandat pour l'année 2024 ;</w:t>
      </w:r>
    </w:p>
    <w:p w14:paraId="6228959C" w14:textId="77777777" w:rsidR="0056454C" w:rsidRDefault="0052774D">
      <w:pPr>
        <w:pStyle w:val="Yix1pod"/>
      </w:pPr>
      <w:r>
        <w:t>6. Nomination statutaires ;</w:t>
      </w:r>
    </w:p>
    <w:p w14:paraId="4A006FF7" w14:textId="77777777" w:rsidR="0056454C" w:rsidRDefault="0052774D">
      <w:pPr>
        <w:pStyle w:val="Yix1pod"/>
      </w:pPr>
      <w:r>
        <w:t>7. Actualisation de l’annexe 1 des statuts - Liste des associés ;</w:t>
      </w:r>
    </w:p>
    <w:p w14:paraId="0DD43EF6" w14:textId="77777777" w:rsidR="0056454C" w:rsidRDefault="0052774D">
      <w:pPr>
        <w:pStyle w:val="Yix1pod"/>
      </w:pPr>
      <w:r>
        <w:t xml:space="preserve">Considérant que la documentation relative à l’ordre du </w:t>
      </w:r>
      <w:proofErr w:type="gramStart"/>
      <w:r>
        <w:t>jour  est</w:t>
      </w:r>
      <w:proofErr w:type="gramEnd"/>
      <w:r>
        <w:t xml:space="preserve"> disponible en version électronique à partir du site internet : </w:t>
      </w:r>
      <w:hyperlink r:id="rId7">
        <w:r>
          <w:rPr>
            <w:rStyle w:val="Lienhypertexte"/>
          </w:rPr>
          <w:t>https://www.ores.be/ores-assets/assemblees-generales</w:t>
        </w:r>
      </w:hyperlink>
      <w:r>
        <w:rPr>
          <w:rStyle w:val="Yix7pod"/>
        </w:rPr>
        <w:t> ;</w:t>
      </w:r>
    </w:p>
    <w:p w14:paraId="228009E2" w14:textId="77777777" w:rsidR="0056454C" w:rsidRDefault="0052774D">
      <w:pPr>
        <w:pStyle w:val="Yix1pod"/>
      </w:pPr>
      <w:r>
        <w:t>C</w:t>
      </w:r>
      <w:r>
        <w:t>onsidérant que la commune de Hensies souhaite jouer pleinement son rôle d’associé dans l’intercommunale ;</w:t>
      </w:r>
    </w:p>
    <w:p w14:paraId="2507E484" w14:textId="77777777" w:rsidR="0056454C" w:rsidRDefault="0052774D">
      <w:pPr>
        <w:pStyle w:val="Yix1pod"/>
      </w:pPr>
      <w:r>
        <w:t>Que dans cet esprit, il importe que le Conseil communal exprime sa position à l’égard des points portés à l’ordre du jour de l’Assemblée générale ;</w:t>
      </w:r>
    </w:p>
    <w:p w14:paraId="3AD66562" w14:textId="77777777" w:rsidR="005778F4" w:rsidRDefault="005778F4">
      <w:pPr>
        <w:rPr>
          <w:u w:val="single"/>
        </w:rPr>
      </w:pPr>
    </w:p>
    <w:p w14:paraId="4DFC3ABD" w14:textId="77777777" w:rsidR="005778F4" w:rsidRDefault="005778F4">
      <w:pPr>
        <w:rPr>
          <w:u w:val="single"/>
        </w:rPr>
      </w:pPr>
    </w:p>
    <w:p w14:paraId="60665234" w14:textId="77777777" w:rsidR="005778F4" w:rsidRDefault="005778F4">
      <w:pPr>
        <w:rPr>
          <w:u w:val="single"/>
        </w:rPr>
      </w:pPr>
    </w:p>
    <w:p w14:paraId="506C8429" w14:textId="77777777" w:rsidR="005778F4" w:rsidRDefault="005778F4">
      <w:pPr>
        <w:rPr>
          <w:u w:val="single"/>
        </w:rPr>
      </w:pPr>
    </w:p>
    <w:p w14:paraId="6E16E89E" w14:textId="77777777" w:rsidR="0056454C" w:rsidRDefault="0052774D">
      <w:pPr>
        <w:rPr>
          <w:u w:val="single"/>
        </w:rPr>
      </w:pPr>
      <w:r>
        <w:rPr>
          <w:u w:val="single"/>
        </w:rPr>
        <w:lastRenderedPageBreak/>
        <w:t>Pr</w:t>
      </w:r>
      <w:r>
        <w:rPr>
          <w:u w:val="single"/>
        </w:rPr>
        <w:t>oposition de décision</w:t>
      </w:r>
    </w:p>
    <w:p w14:paraId="7FE6D96D" w14:textId="77777777" w:rsidR="0056454C" w:rsidRDefault="0052774D">
      <w:r>
        <w:rPr>
          <w:rStyle w:val="Yix2pod"/>
        </w:rPr>
        <w:t>DECIDE :</w:t>
      </w:r>
    </w:p>
    <w:p w14:paraId="56301751" w14:textId="77777777" w:rsidR="0056454C" w:rsidRDefault="0052774D">
      <w:pPr>
        <w:pStyle w:val="Yix1pod"/>
      </w:pPr>
      <w:r>
        <w:rPr>
          <w:rStyle w:val="Yix3pod"/>
        </w:rPr>
        <w:t>Article 1er</w:t>
      </w:r>
      <w:r>
        <w:rPr>
          <w:rStyle w:val="Yix2pod"/>
        </w:rPr>
        <w:t xml:space="preserve"> : </w:t>
      </w:r>
      <w:r>
        <w:t>D'approuver les points ci-après inscrits à l'ordre du jour de l'Assemblée générale du 12 juin 2025 de l'Intercommunale ORES Assets :</w:t>
      </w:r>
    </w:p>
    <w:p w14:paraId="0DFB6DD9" w14:textId="77777777" w:rsidR="0056454C" w:rsidRDefault="0052774D">
      <w:pPr>
        <w:pStyle w:val="Yix1pod"/>
      </w:pPr>
      <w:r>
        <w:t>1. Rapport annuel 2024 - en ce compris le rapport de rémunération ;</w:t>
      </w:r>
    </w:p>
    <w:p w14:paraId="01B1D522" w14:textId="77777777" w:rsidR="0056454C" w:rsidRDefault="0052774D">
      <w:pPr>
        <w:pStyle w:val="Yix1pod"/>
      </w:pPr>
      <w:r>
        <w:t>2. Transfe</w:t>
      </w:r>
      <w:r>
        <w:t>rt de réserves disponibles vers l'apport indisponible et modifications statutaire ad hoc ;</w:t>
      </w:r>
    </w:p>
    <w:p w14:paraId="1E4A2EC7" w14:textId="77777777" w:rsidR="0056454C" w:rsidRDefault="0052774D">
      <w:pPr>
        <w:pStyle w:val="Yix1pod"/>
      </w:pPr>
      <w:r>
        <w:t>3. Comptes annuels arrêtés au 31 décembre 2024 ;</w:t>
      </w:r>
    </w:p>
    <w:p w14:paraId="1EF14F54" w14:textId="77777777" w:rsidR="0056454C" w:rsidRDefault="0052774D">
      <w:pPr>
        <w:pStyle w:val="Yix1pod"/>
      </w:pPr>
      <w:r>
        <w:t>4. Décharge aux administrateurs pour l'exercice de leur mandat pour l'année 2024 ;</w:t>
      </w:r>
    </w:p>
    <w:p w14:paraId="2A7D1B7D" w14:textId="77777777" w:rsidR="0056454C" w:rsidRDefault="0052774D">
      <w:pPr>
        <w:pStyle w:val="Yix1pod"/>
      </w:pPr>
      <w:r>
        <w:t>5. Décharge au réviseur pour l'ex</w:t>
      </w:r>
      <w:r>
        <w:t>ercice de son mandat pour l'année 2024 ;</w:t>
      </w:r>
    </w:p>
    <w:p w14:paraId="1C945950" w14:textId="77777777" w:rsidR="0056454C" w:rsidRDefault="0052774D">
      <w:pPr>
        <w:pStyle w:val="Yix1pod"/>
      </w:pPr>
      <w:r>
        <w:t>6. Nomination statutaires ;</w:t>
      </w:r>
    </w:p>
    <w:p w14:paraId="02330FCF" w14:textId="77777777" w:rsidR="0056454C" w:rsidRDefault="0052774D">
      <w:pPr>
        <w:pStyle w:val="Yix1pod"/>
      </w:pPr>
      <w:r>
        <w:t>7. Actualisation de l’annexe 1 des statuts - Liste des associés.</w:t>
      </w:r>
    </w:p>
    <w:p w14:paraId="7BF21F15" w14:textId="77777777" w:rsidR="0056454C" w:rsidRDefault="0052774D">
      <w:pPr>
        <w:pStyle w:val="Yix1pod"/>
      </w:pPr>
      <w:r>
        <w:rPr>
          <w:rStyle w:val="Yix3pod"/>
        </w:rPr>
        <w:t>Article 2</w:t>
      </w:r>
      <w:r>
        <w:t> : De charger ses délégués de rapporter à ladite Assemblée la proposition des votes intervenus au sein du Conseil</w:t>
      </w:r>
      <w:r>
        <w:t xml:space="preserve"> communal.</w:t>
      </w:r>
    </w:p>
    <w:p w14:paraId="129F7340" w14:textId="77777777" w:rsidR="0056454C" w:rsidRDefault="0052774D">
      <w:pPr>
        <w:pStyle w:val="Yix1pod"/>
      </w:pPr>
      <w:r>
        <w:rPr>
          <w:rStyle w:val="Yix3pod"/>
        </w:rPr>
        <w:t>Article 3</w:t>
      </w:r>
      <w:r>
        <w:t xml:space="preserve"> : De transmettre la présente délibération à l'intercommunale ORES Assets.</w:t>
      </w:r>
    </w:p>
    <w:p w14:paraId="0A152A28" w14:textId="77777777" w:rsidR="0056454C" w:rsidRDefault="0056454C"/>
    <w:p w14:paraId="68FEF414" w14:textId="77777777" w:rsidR="0056454C" w:rsidRDefault="0052774D">
      <w:pPr>
        <w:pStyle w:val="TableContents"/>
        <w:spacing w:after="113"/>
        <w:ind w:left="454" w:hanging="454"/>
      </w:pPr>
      <w:r>
        <w:t>9.</w:t>
      </w:r>
      <w:r>
        <w:tab/>
      </w:r>
      <w:r>
        <w:rPr>
          <w:u w:val="single"/>
        </w:rPr>
        <w:t>DIRECTION GENERALE - Intercommunale IDETA - Assemblée générale - Jeudi 19 juin 2025 </w:t>
      </w:r>
    </w:p>
    <w:p w14:paraId="17E6A246" w14:textId="77777777" w:rsidR="0056454C" w:rsidRDefault="0052774D">
      <w:pPr>
        <w:rPr>
          <w:u w:val="single"/>
        </w:rPr>
      </w:pPr>
      <w:r>
        <w:rPr>
          <w:u w:val="single"/>
        </w:rPr>
        <w:t>Note de synthèse</w:t>
      </w:r>
    </w:p>
    <w:p w14:paraId="05EC0657" w14:textId="77777777" w:rsidR="0056454C" w:rsidRDefault="0052774D">
      <w:r>
        <w:t>Il y a lieu d'approuver l'ordre du jour de l'Ass</w:t>
      </w:r>
      <w:r>
        <w:t>emblée générale de l'intercommunale IDETA qui aura lieu le jeudi 19 juin 2025</w:t>
      </w:r>
    </w:p>
    <w:p w14:paraId="4ABBDFD7" w14:textId="77777777" w:rsidR="005778F4" w:rsidRDefault="005778F4">
      <w:pPr>
        <w:rPr>
          <w:u w:val="single"/>
        </w:rPr>
      </w:pPr>
    </w:p>
    <w:p w14:paraId="248729B4" w14:textId="77777777" w:rsidR="0056454C" w:rsidRDefault="0052774D">
      <w:pPr>
        <w:rPr>
          <w:u w:val="single"/>
        </w:rPr>
      </w:pPr>
      <w:r>
        <w:rPr>
          <w:u w:val="single"/>
        </w:rPr>
        <w:t>Motivation</w:t>
      </w:r>
    </w:p>
    <w:p w14:paraId="705795C3" w14:textId="77777777" w:rsidR="0056454C" w:rsidRDefault="0052774D">
      <w:r>
        <w:t>Vu la Loi du 29 juillet 1991 relative à la motivation formelle des actes administratifs ;</w:t>
      </w:r>
    </w:p>
    <w:p w14:paraId="6B193C98" w14:textId="77777777" w:rsidR="0056454C" w:rsidRDefault="0052774D">
      <w:r>
        <w:t>Vu le Code de la Démocratie Locale et de la Décentralisation ;</w:t>
      </w:r>
    </w:p>
    <w:p w14:paraId="42367CA5" w14:textId="77777777" w:rsidR="0056454C" w:rsidRDefault="0052774D">
      <w:r>
        <w:t>Considérant l'</w:t>
      </w:r>
      <w:r>
        <w:t>affiliation de l'Administration communale de Hensies à l'intercommunale IDETA ;</w:t>
      </w:r>
    </w:p>
    <w:p w14:paraId="3F588F4C" w14:textId="77777777" w:rsidR="0056454C" w:rsidRDefault="0052774D">
      <w:pPr>
        <w:pStyle w:val="Yix1pod"/>
      </w:pPr>
      <w:r>
        <w:t>Considérant que l'Administration communale de Hensies a été convoquée à participer à l'Assemblée générale du 19 juin 2025 par mail le mercredi 30 avril 2025 ;</w:t>
      </w:r>
    </w:p>
    <w:p w14:paraId="437E29C8" w14:textId="77777777" w:rsidR="0056454C" w:rsidRDefault="0052774D">
      <w:pPr>
        <w:pStyle w:val="Yix1pod"/>
      </w:pPr>
      <w:r>
        <w:t>Vu les statuts de</w:t>
      </w:r>
      <w:r>
        <w:t xml:space="preserve"> l'Intercommunale IDETA ;</w:t>
      </w:r>
    </w:p>
    <w:p w14:paraId="5A15A8F5" w14:textId="77777777" w:rsidR="0056454C" w:rsidRDefault="0052774D">
      <w:pPr>
        <w:pStyle w:val="Yix1pod"/>
      </w:pPr>
      <w:r>
        <w:t>Considérant que l'Administration communale de Hensies doit désormais être représentée à l'Assemblée générale par 5 délégués ;</w:t>
      </w:r>
    </w:p>
    <w:p w14:paraId="0BFFADE7" w14:textId="77777777" w:rsidR="0056454C" w:rsidRDefault="0052774D">
      <w:pPr>
        <w:pStyle w:val="Yix1pod"/>
      </w:pPr>
      <w:r>
        <w:t>Qu'il convient donc de définir clairement le mandat qui sera confié à ces délégués représentant à l'Asse</w:t>
      </w:r>
      <w:r>
        <w:t>mblée générale Ordinaire de l'Agence Intercommunale IDETA le 19 juin 2025 ;</w:t>
      </w:r>
    </w:p>
    <w:p w14:paraId="6ABF23CC" w14:textId="77777777" w:rsidR="0056454C" w:rsidRDefault="0052774D">
      <w:pPr>
        <w:pStyle w:val="Yix1pod"/>
      </w:pPr>
      <w:r>
        <w:t xml:space="preserve">Que le Conseil </w:t>
      </w:r>
      <w:proofErr w:type="gramStart"/>
      <w:r>
        <w:t>doit</w:t>
      </w:r>
      <w:proofErr w:type="gramEnd"/>
      <w:r>
        <w:t>, dès lors, se prononcer sur les points essentiels de l'ordre du jour et pour lesquels il dispose de la documentation requise reçue par voire électronique ;</w:t>
      </w:r>
    </w:p>
    <w:p w14:paraId="41CD41BE" w14:textId="77777777" w:rsidR="0056454C" w:rsidRDefault="0052774D">
      <w:pPr>
        <w:pStyle w:val="Yix1pod"/>
      </w:pPr>
      <w:r>
        <w:t>Cons</w:t>
      </w:r>
      <w:r>
        <w:t>idérant les points portés à l'ordre du jour de la susdite Assemblée, à savoir :</w:t>
      </w:r>
    </w:p>
    <w:p w14:paraId="7A6000CB" w14:textId="77777777" w:rsidR="0056454C" w:rsidRDefault="0052774D">
      <w:pPr>
        <w:pStyle w:val="Yix1pod"/>
      </w:pPr>
      <w:r>
        <w:t>1.           Rapport d'activités 2024</w:t>
      </w:r>
    </w:p>
    <w:p w14:paraId="500B65BB" w14:textId="77777777" w:rsidR="0056454C" w:rsidRDefault="0052774D">
      <w:pPr>
        <w:pStyle w:val="Yix1pod"/>
      </w:pPr>
      <w:r>
        <w:t>2.           Comptes annuels au 31.12.2024</w:t>
      </w:r>
    </w:p>
    <w:p w14:paraId="604A85AE" w14:textId="77777777" w:rsidR="0056454C" w:rsidRDefault="0052774D">
      <w:pPr>
        <w:pStyle w:val="Yix1pod"/>
      </w:pPr>
      <w:r>
        <w:t>3.           Affectation du résultat</w:t>
      </w:r>
    </w:p>
    <w:p w14:paraId="25F760BE" w14:textId="77777777" w:rsidR="0056454C" w:rsidRDefault="0052774D">
      <w:pPr>
        <w:pStyle w:val="Yix1pod"/>
      </w:pPr>
      <w:r>
        <w:t>4.           Rapport du Commissaire-Réviseur</w:t>
      </w:r>
    </w:p>
    <w:p w14:paraId="1E472E85" w14:textId="77777777" w:rsidR="0056454C" w:rsidRDefault="0052774D">
      <w:pPr>
        <w:pStyle w:val="Yix1pod"/>
      </w:pPr>
      <w:r>
        <w:t>5.           Décharge au Commissaire-Réviseur</w:t>
      </w:r>
    </w:p>
    <w:p w14:paraId="2BD06176" w14:textId="77777777" w:rsidR="0056454C" w:rsidRDefault="0052774D">
      <w:pPr>
        <w:pStyle w:val="Yix1pod"/>
      </w:pPr>
      <w:r>
        <w:t>6.           Décharge aux Administrateurs</w:t>
      </w:r>
    </w:p>
    <w:p w14:paraId="7437A7BB" w14:textId="77777777" w:rsidR="0056454C" w:rsidRDefault="0052774D">
      <w:pPr>
        <w:pStyle w:val="Yix1pod"/>
      </w:pPr>
      <w:r>
        <w:t>7.           Rapport de Rémunération du Conseil d’administration de l’Intercommunale IDETA (Art. L6421-1 du CDLD)</w:t>
      </w:r>
    </w:p>
    <w:p w14:paraId="162AB629" w14:textId="77777777" w:rsidR="0056454C" w:rsidRDefault="0052774D">
      <w:pPr>
        <w:pStyle w:val="Yix1pod"/>
      </w:pPr>
      <w:r>
        <w:t>8.           Rapport du Comité de rémunération de l'In</w:t>
      </w:r>
      <w:r>
        <w:t xml:space="preserve">tercommunale </w:t>
      </w:r>
      <w:proofErr w:type="spellStart"/>
      <w:r>
        <w:t>Ideta</w:t>
      </w:r>
      <w:proofErr w:type="spellEnd"/>
      <w:r>
        <w:t xml:space="preserve"> (Art. L1523-17§2)</w:t>
      </w:r>
    </w:p>
    <w:p w14:paraId="7F9AF4DE" w14:textId="77777777" w:rsidR="0056454C" w:rsidRDefault="0052774D">
      <w:pPr>
        <w:pStyle w:val="Yix1pod"/>
      </w:pPr>
      <w:r>
        <w:t>9.           Rapport spécifique sur les prises de participations CDLD 1512-5</w:t>
      </w:r>
    </w:p>
    <w:p w14:paraId="76B0EEC4" w14:textId="77777777" w:rsidR="0056454C" w:rsidRDefault="0052774D">
      <w:pPr>
        <w:pStyle w:val="Yix8pod"/>
      </w:pPr>
      <w:r>
        <w:lastRenderedPageBreak/>
        <w:t>10.         Désignation de réviseurs pour IDETA et ses structures apparentées pour les exercices comptables 2025 à 2027</w:t>
      </w:r>
    </w:p>
    <w:p w14:paraId="7CC4DACC" w14:textId="77777777" w:rsidR="0056454C" w:rsidRDefault="0052774D">
      <w:pPr>
        <w:pStyle w:val="Yix1pod"/>
      </w:pPr>
      <w:r>
        <w:t>11.         Liquidatio</w:t>
      </w:r>
      <w:r>
        <w:t xml:space="preserve">n de la SA </w:t>
      </w:r>
      <w:proofErr w:type="spellStart"/>
      <w:r>
        <w:t>Sibiom</w:t>
      </w:r>
      <w:proofErr w:type="spellEnd"/>
    </w:p>
    <w:p w14:paraId="270ABF38" w14:textId="77777777" w:rsidR="0056454C" w:rsidRDefault="0052774D">
      <w:pPr>
        <w:pStyle w:val="Yix1pod"/>
      </w:pPr>
      <w:r>
        <w:t xml:space="preserve">12.         W³ Western </w:t>
      </w:r>
      <w:proofErr w:type="spellStart"/>
      <w:r>
        <w:t>Wallonia</w:t>
      </w:r>
      <w:proofErr w:type="spellEnd"/>
      <w:r>
        <w:t xml:space="preserve"> Wind &amp; Energy - Cession des participations</w:t>
      </w:r>
    </w:p>
    <w:p w14:paraId="62568B9A" w14:textId="77777777" w:rsidR="0056454C" w:rsidRDefault="0052774D">
      <w:pPr>
        <w:pStyle w:val="Yix1pod"/>
      </w:pPr>
      <w:r>
        <w:t>13.         Démission d'office du Conseil d'Administration</w:t>
      </w:r>
    </w:p>
    <w:p w14:paraId="2D367EFE" w14:textId="77777777" w:rsidR="0056454C" w:rsidRDefault="0052774D">
      <w:pPr>
        <w:pStyle w:val="Yix1pod"/>
      </w:pPr>
      <w:r>
        <w:t>14.         Renouvellement du Conseil d’Administration</w:t>
      </w:r>
    </w:p>
    <w:p w14:paraId="1EB2AD44" w14:textId="77777777" w:rsidR="0056454C" w:rsidRDefault="0052774D">
      <w:pPr>
        <w:pStyle w:val="Yix1pod"/>
      </w:pPr>
      <w:r>
        <w:t>15.         Divers</w:t>
      </w:r>
    </w:p>
    <w:p w14:paraId="47ADDF1F" w14:textId="77777777" w:rsidR="0056454C" w:rsidRDefault="0052774D">
      <w:pPr>
        <w:pStyle w:val="Yix1pod"/>
      </w:pPr>
      <w:r>
        <w:t>Considérant que l'Administrati</w:t>
      </w:r>
      <w:r>
        <w:t>on communale de Hensies souhaite jouer pleinement son rôle d'associé dans l’Intercommunale ;</w:t>
      </w:r>
    </w:p>
    <w:p w14:paraId="745584CC" w14:textId="77777777" w:rsidR="0056454C" w:rsidRDefault="0052774D">
      <w:pPr>
        <w:pStyle w:val="Yix1pod"/>
      </w:pPr>
      <w:r>
        <w:t>Que dans cet esprit, il importe que le Conseil communal exprime sa position à l'égard des points portés à l'ordre du jour de l'Assemblée générale ;</w:t>
      </w:r>
    </w:p>
    <w:p w14:paraId="0FD46C77" w14:textId="77777777" w:rsidR="005778F4" w:rsidRDefault="005778F4">
      <w:pPr>
        <w:rPr>
          <w:u w:val="single"/>
        </w:rPr>
      </w:pPr>
    </w:p>
    <w:p w14:paraId="6351C980" w14:textId="77777777" w:rsidR="0056454C" w:rsidRDefault="0052774D">
      <w:pPr>
        <w:rPr>
          <w:u w:val="single"/>
        </w:rPr>
      </w:pPr>
      <w:r>
        <w:rPr>
          <w:u w:val="single"/>
        </w:rPr>
        <w:t xml:space="preserve">Proposition de </w:t>
      </w:r>
      <w:r>
        <w:rPr>
          <w:u w:val="single"/>
        </w:rPr>
        <w:t>décision</w:t>
      </w:r>
    </w:p>
    <w:p w14:paraId="53AC1D26" w14:textId="77777777" w:rsidR="0056454C" w:rsidRDefault="0052774D">
      <w:r>
        <w:rPr>
          <w:rStyle w:val="Yix2pod"/>
        </w:rPr>
        <w:t>DECIDE :</w:t>
      </w:r>
    </w:p>
    <w:p w14:paraId="0CE718FE" w14:textId="77777777" w:rsidR="0056454C" w:rsidRDefault="0052774D">
      <w:pPr>
        <w:pStyle w:val="Yix1pod"/>
      </w:pPr>
      <w:r>
        <w:rPr>
          <w:rStyle w:val="Yix3pod"/>
        </w:rPr>
        <w:t>Article 1er</w:t>
      </w:r>
      <w:r>
        <w:rPr>
          <w:rStyle w:val="Yix2pod"/>
        </w:rPr>
        <w:t> : </w:t>
      </w:r>
      <w:r>
        <w:t>D'approuver les points ci-après inscrits à l'ordre du jour de l'Assemblée générale du jeudi 20 juin 2025 de l'Intercommunale IDETA :</w:t>
      </w:r>
    </w:p>
    <w:p w14:paraId="18B6881D" w14:textId="77777777" w:rsidR="0056454C" w:rsidRDefault="0052774D">
      <w:pPr>
        <w:pStyle w:val="Yix1pod"/>
      </w:pPr>
      <w:r>
        <w:t>1.           Rapport d'activités 2024</w:t>
      </w:r>
    </w:p>
    <w:p w14:paraId="2D909116" w14:textId="77777777" w:rsidR="0056454C" w:rsidRDefault="0052774D">
      <w:pPr>
        <w:pStyle w:val="Yix1pod"/>
      </w:pPr>
      <w:r>
        <w:t>2.           Comptes annuels au 31.12.2024</w:t>
      </w:r>
    </w:p>
    <w:p w14:paraId="1E1AB696" w14:textId="77777777" w:rsidR="0056454C" w:rsidRDefault="0052774D">
      <w:pPr>
        <w:pStyle w:val="Yix1pod"/>
      </w:pPr>
      <w:r>
        <w:t>3.        </w:t>
      </w:r>
      <w:r>
        <w:t>   Affectation du résultat</w:t>
      </w:r>
    </w:p>
    <w:p w14:paraId="01DB57D0" w14:textId="77777777" w:rsidR="0056454C" w:rsidRDefault="0052774D">
      <w:pPr>
        <w:pStyle w:val="Yix1pod"/>
      </w:pPr>
      <w:r>
        <w:t>4.           Rapport du Commissaire-Réviseur</w:t>
      </w:r>
    </w:p>
    <w:p w14:paraId="56C46655" w14:textId="77777777" w:rsidR="0056454C" w:rsidRDefault="0052774D">
      <w:pPr>
        <w:pStyle w:val="Yix1pod"/>
      </w:pPr>
      <w:r>
        <w:t>5.           Décharge au Commissaire-Réviseur</w:t>
      </w:r>
    </w:p>
    <w:p w14:paraId="4796A552" w14:textId="77777777" w:rsidR="0056454C" w:rsidRDefault="0052774D">
      <w:pPr>
        <w:pStyle w:val="Yix1pod"/>
      </w:pPr>
      <w:r>
        <w:t>6.           Décharge aux Administrateurs</w:t>
      </w:r>
    </w:p>
    <w:p w14:paraId="79510E7B" w14:textId="77777777" w:rsidR="0056454C" w:rsidRDefault="0052774D">
      <w:pPr>
        <w:pStyle w:val="Yix1pod"/>
      </w:pPr>
      <w:r>
        <w:t>7.           Rapport de Rémunération du Conseil d’administration de l’Intercommunale IDETA (Art.</w:t>
      </w:r>
      <w:r>
        <w:t xml:space="preserve"> L6421-1 du CDLD)</w:t>
      </w:r>
    </w:p>
    <w:p w14:paraId="35A580C4" w14:textId="77777777" w:rsidR="0056454C" w:rsidRDefault="0052774D">
      <w:pPr>
        <w:pStyle w:val="Yix1pod"/>
      </w:pPr>
      <w:r>
        <w:t>8.           Rapport du Comité de rémunération de l'Intercommunale IDETA (Art. L1523-17§2)</w:t>
      </w:r>
    </w:p>
    <w:p w14:paraId="2949B140" w14:textId="77777777" w:rsidR="0056454C" w:rsidRDefault="0052774D">
      <w:pPr>
        <w:pStyle w:val="Yix1pod"/>
      </w:pPr>
      <w:r>
        <w:t>9.           Rapport spécifique sur les prises de participations CDLD 1512-5</w:t>
      </w:r>
    </w:p>
    <w:p w14:paraId="0B21BA1F" w14:textId="77777777" w:rsidR="0056454C" w:rsidRDefault="0052774D">
      <w:pPr>
        <w:pStyle w:val="Yix8pod"/>
      </w:pPr>
      <w:r>
        <w:t>10.         Désignation de réviseurs pour IDETA et ses structures appa</w:t>
      </w:r>
      <w:r>
        <w:t>rentées pour les exercices comptables 2025 à 2027</w:t>
      </w:r>
    </w:p>
    <w:p w14:paraId="27EDF0E2" w14:textId="77777777" w:rsidR="0056454C" w:rsidRDefault="0052774D">
      <w:pPr>
        <w:pStyle w:val="Yix1pod"/>
      </w:pPr>
      <w:r>
        <w:t xml:space="preserve">11.         Liquidation de la SA </w:t>
      </w:r>
      <w:proofErr w:type="spellStart"/>
      <w:r>
        <w:t>Sibiom</w:t>
      </w:r>
      <w:proofErr w:type="spellEnd"/>
    </w:p>
    <w:p w14:paraId="6E3EDBBA" w14:textId="77777777" w:rsidR="0056454C" w:rsidRDefault="0052774D">
      <w:pPr>
        <w:pStyle w:val="Yix1pod"/>
      </w:pPr>
      <w:r>
        <w:t xml:space="preserve">12.         W³ Western </w:t>
      </w:r>
      <w:proofErr w:type="spellStart"/>
      <w:r>
        <w:t>Wallonia</w:t>
      </w:r>
      <w:proofErr w:type="spellEnd"/>
      <w:r>
        <w:t xml:space="preserve"> Wind &amp; Energy - Cession des participations</w:t>
      </w:r>
    </w:p>
    <w:p w14:paraId="7C804F4D" w14:textId="77777777" w:rsidR="0056454C" w:rsidRDefault="0052774D">
      <w:pPr>
        <w:pStyle w:val="Yix1pod"/>
      </w:pPr>
      <w:r>
        <w:t>13.         Démission d'office du Conseil d'Administration</w:t>
      </w:r>
    </w:p>
    <w:p w14:paraId="616F29FE" w14:textId="77777777" w:rsidR="0056454C" w:rsidRDefault="0052774D">
      <w:pPr>
        <w:pStyle w:val="Yix1pod"/>
      </w:pPr>
      <w:r>
        <w:t>14.         Renouvellement du Co</w:t>
      </w:r>
      <w:r>
        <w:t>nseil d’Administration</w:t>
      </w:r>
    </w:p>
    <w:p w14:paraId="00AADA35" w14:textId="77777777" w:rsidR="0056454C" w:rsidRDefault="0052774D">
      <w:pPr>
        <w:pStyle w:val="Yix1pod"/>
      </w:pPr>
      <w:r>
        <w:t>15.         Divers</w:t>
      </w:r>
    </w:p>
    <w:p w14:paraId="3581CA11" w14:textId="77777777" w:rsidR="0056454C" w:rsidRDefault="0052774D">
      <w:pPr>
        <w:pStyle w:val="Yix1pod"/>
      </w:pPr>
      <w:r>
        <w:rPr>
          <w:rStyle w:val="Yix3pod"/>
        </w:rPr>
        <w:t xml:space="preserve">Article 2 </w:t>
      </w:r>
      <w:r>
        <w:t>: De transmettre la présente délibération à l'intercommunale IDETA.</w:t>
      </w:r>
    </w:p>
    <w:p w14:paraId="4F31CB76" w14:textId="77777777" w:rsidR="0056454C" w:rsidRDefault="0056454C"/>
    <w:p w14:paraId="445758A4" w14:textId="77777777" w:rsidR="0056454C" w:rsidRDefault="0052774D">
      <w:pPr>
        <w:pStyle w:val="TableContents"/>
        <w:spacing w:after="113"/>
        <w:ind w:left="454" w:hanging="454"/>
      </w:pPr>
      <w:r>
        <w:t>10.</w:t>
      </w:r>
      <w:r>
        <w:tab/>
      </w:r>
      <w:r>
        <w:rPr>
          <w:u w:val="single"/>
        </w:rPr>
        <w:t>DIRECTION GÉNÉRALE - Cellule Marchés Publics – P20240027 - Marché Public de Travaux - procédure ouverte - Création d'une voirie à l</w:t>
      </w:r>
      <w:r>
        <w:rPr>
          <w:u w:val="single"/>
        </w:rPr>
        <w:t xml:space="preserve">a Ruelle des Clercs à </w:t>
      </w:r>
      <w:proofErr w:type="spellStart"/>
      <w:r>
        <w:rPr>
          <w:u w:val="single"/>
        </w:rPr>
        <w:t>Thulin</w:t>
      </w:r>
      <w:proofErr w:type="spellEnd"/>
      <w:r>
        <w:rPr>
          <w:u w:val="single"/>
        </w:rPr>
        <w:t xml:space="preserve"> (Relance)- Approbation des conditions et du mode de passation </w:t>
      </w:r>
    </w:p>
    <w:p w14:paraId="65F05F32" w14:textId="77777777" w:rsidR="0056454C" w:rsidRDefault="0052774D">
      <w:pPr>
        <w:rPr>
          <w:u w:val="single"/>
        </w:rPr>
      </w:pPr>
      <w:r>
        <w:rPr>
          <w:u w:val="single"/>
        </w:rPr>
        <w:t>Note de synthèse</w:t>
      </w:r>
    </w:p>
    <w:p w14:paraId="5180F647" w14:textId="77777777" w:rsidR="0056454C" w:rsidRDefault="0052774D">
      <w:r>
        <w:t>Le Conseil communal du 11 juillet 2022 avait marqué son accord de principe pour l'introduction des plans d'investissement PIC et PIMACI.</w:t>
      </w:r>
    </w:p>
    <w:p w14:paraId="5B74D7F6" w14:textId="77777777" w:rsidR="0056454C" w:rsidRDefault="0052774D">
      <w:r>
        <w:t>Ces travau</w:t>
      </w:r>
      <w:r>
        <w:t>x sont subsidiés dans le cadre du PIC.</w:t>
      </w:r>
    </w:p>
    <w:p w14:paraId="2C8DCDDD" w14:textId="77777777" w:rsidR="0056454C" w:rsidRDefault="0052774D">
      <w:r>
        <w:t>Le montant estimé de ce marché s'élève à 204.864,48 € hors TVA ou 222.983,71 €, 21% TVA comprise :</w:t>
      </w:r>
    </w:p>
    <w:p w14:paraId="571F546D" w14:textId="77777777" w:rsidR="0056454C" w:rsidRDefault="0052774D">
      <w:r>
        <w:t>- partie SPGE (égouttage) est estimée à 118.582,43 € HTVA soit 118.582,43 € TVAC (0% TVA) ;</w:t>
      </w:r>
    </w:p>
    <w:p w14:paraId="67F6BBD4" w14:textId="77777777" w:rsidR="0056454C" w:rsidRDefault="0052774D">
      <w:r>
        <w:t>- partie communale est est</w:t>
      </w:r>
      <w:r>
        <w:t>imée à 86.282,05 € HTVA soit 104.401,28 € TVAC (estimation subside : 73.540,53 € TVAC) ;</w:t>
      </w:r>
    </w:p>
    <w:p w14:paraId="7F9092DF" w14:textId="77777777" w:rsidR="0056454C" w:rsidRDefault="0052774D">
      <w:r>
        <w:lastRenderedPageBreak/>
        <w:t>La partie égouttage est directement prise en charge par la SPGE.</w:t>
      </w:r>
    </w:p>
    <w:p w14:paraId="685F7390" w14:textId="77777777" w:rsidR="005778F4" w:rsidRDefault="005778F4">
      <w:pPr>
        <w:rPr>
          <w:u w:val="single"/>
        </w:rPr>
      </w:pPr>
    </w:p>
    <w:p w14:paraId="30E15393" w14:textId="77777777" w:rsidR="0056454C" w:rsidRDefault="0052774D">
      <w:pPr>
        <w:rPr>
          <w:u w:val="single"/>
        </w:rPr>
      </w:pPr>
      <w:r>
        <w:rPr>
          <w:u w:val="single"/>
        </w:rPr>
        <w:t>Motivation</w:t>
      </w:r>
    </w:p>
    <w:p w14:paraId="4F4FF655" w14:textId="77777777" w:rsidR="0056454C" w:rsidRDefault="0052774D">
      <w:r>
        <w:t>Vu la Loi du 29 juillet 1991 relative à la motivation formelle des actes administratifs ;</w:t>
      </w:r>
    </w:p>
    <w:p w14:paraId="49AA031B" w14:textId="77777777" w:rsidR="0056454C" w:rsidRDefault="0052774D">
      <w:r>
        <w:t>V</w:t>
      </w:r>
      <w:r>
        <w:t>u le Code de la Démocratie Locale et de la Décentralisation ;</w:t>
      </w:r>
    </w:p>
    <w:p w14:paraId="1A45EFB0" w14:textId="77777777" w:rsidR="0056454C" w:rsidRDefault="0052774D">
      <w:pPr>
        <w:pStyle w:val="Yix1pod"/>
      </w:pPr>
      <w:r>
        <w:t>Vu la Loi du 17 juin 2013 relative à la motivation, à l'information et aux voies de recours en matière de marchés publics, de certains marchés de travaux, de fournitures et de services et de con</w:t>
      </w:r>
      <w:r>
        <w:t>cessions ;</w:t>
      </w:r>
    </w:p>
    <w:p w14:paraId="0808F45B" w14:textId="77777777" w:rsidR="0056454C" w:rsidRDefault="0052774D">
      <w:pPr>
        <w:pStyle w:val="Yix1pod"/>
      </w:pPr>
      <w:r>
        <w:t>Vu la Loi du 17 juin 2016 relative aux marchés publics, notamment l'article 36 ;</w:t>
      </w:r>
    </w:p>
    <w:p w14:paraId="5A92EA20" w14:textId="77777777" w:rsidR="0056454C" w:rsidRDefault="0052774D">
      <w:pPr>
        <w:pStyle w:val="Yix1pod"/>
      </w:pPr>
      <w:r>
        <w:t>Vu l'arrêté royal du 14 janvier 2013 établissant les règles générales d'exécution des marchés publics ;</w:t>
      </w:r>
    </w:p>
    <w:p w14:paraId="512CA7C3" w14:textId="77777777" w:rsidR="0056454C" w:rsidRDefault="0052774D">
      <w:pPr>
        <w:pStyle w:val="Yix1pod"/>
      </w:pPr>
      <w:r>
        <w:t xml:space="preserve">Vu l'arrêté royal du 18 avril 2017 relatif à la passation </w:t>
      </w:r>
      <w:r>
        <w:t>des marchés publics dans les secteurs classiques ;</w:t>
      </w:r>
    </w:p>
    <w:p w14:paraId="392CD163" w14:textId="77777777" w:rsidR="0056454C" w:rsidRDefault="0052774D">
      <w:pPr>
        <w:pStyle w:val="Yix1pod"/>
      </w:pPr>
      <w:r>
        <w:t>Vu la décision du Conseil communal du 11 juillet 2022 décidant de marquer son accord de principe pour l'introduction des plans d'investissement PIC et PIMACI ;</w:t>
      </w:r>
    </w:p>
    <w:p w14:paraId="07698BE0" w14:textId="77777777" w:rsidR="0056454C" w:rsidRDefault="0052774D">
      <w:pPr>
        <w:pStyle w:val="Yix1pod"/>
      </w:pPr>
      <w:r>
        <w:t>Vu la décision du Conseil communal du 11 juin</w:t>
      </w:r>
      <w:r>
        <w:t> 2024 approuvant les conditions, le montant estimé et la procédure de passation (procédure ouverte) de ce marché ;</w:t>
      </w:r>
    </w:p>
    <w:p w14:paraId="7727B9BB" w14:textId="77777777" w:rsidR="0056454C" w:rsidRDefault="0052774D">
      <w:pPr>
        <w:pStyle w:val="Yix1pod"/>
      </w:pPr>
      <w:r>
        <w:t>Vu la décision du Collège communal du 12 mai 2025 approuvant l'arrêt de la procédure au motif que le nombre extrêmement limité d'offres reçue</w:t>
      </w:r>
      <w:r>
        <w:t>s empêche une analyse adéquate de l'exécution à mettre en œuvre ;</w:t>
      </w:r>
    </w:p>
    <w:p w14:paraId="4A0D4553" w14:textId="77777777" w:rsidR="0056454C" w:rsidRDefault="0052774D">
      <w:pPr>
        <w:pStyle w:val="Yix1pod"/>
      </w:pPr>
      <w:r>
        <w:t>Considérant par conséquent que le marché doit être relancé ;</w:t>
      </w:r>
    </w:p>
    <w:p w14:paraId="7A296DDF" w14:textId="77777777" w:rsidR="0056454C" w:rsidRDefault="0052774D">
      <w:pPr>
        <w:pStyle w:val="Yix1pod"/>
      </w:pPr>
      <w:r>
        <w:t>Considérant que ces travaux sont subsidiés dans le cadre du PIC pour un montant estimatif de 73.540,53 € TVAC ;</w:t>
      </w:r>
    </w:p>
    <w:p w14:paraId="2268F35B" w14:textId="77777777" w:rsidR="0056454C" w:rsidRDefault="0052774D">
      <w:pPr>
        <w:pStyle w:val="Yix1pod"/>
      </w:pPr>
      <w:r>
        <w:t>Considérant le ca</w:t>
      </w:r>
      <w:r>
        <w:t xml:space="preserve">hier des charges N° P202420027 relatif au marché “Création d'une voirie à la Ruelle des Clercs à </w:t>
      </w:r>
      <w:proofErr w:type="spellStart"/>
      <w:r>
        <w:t>Thulin</w:t>
      </w:r>
      <w:proofErr w:type="spellEnd"/>
      <w:r>
        <w:t>” établi par l’auteur de projet ;</w:t>
      </w:r>
    </w:p>
    <w:p w14:paraId="2F4CC0E7" w14:textId="77777777" w:rsidR="0056454C" w:rsidRDefault="0052774D">
      <w:pPr>
        <w:pStyle w:val="Yix1pod"/>
      </w:pPr>
      <w:r>
        <w:t>Considérant que le montant estimé de ce marché s'élève à 204.864,48 € hors TVA ou 222.983,71 €, 21% TVA comprise ;</w:t>
      </w:r>
    </w:p>
    <w:p w14:paraId="2E912567" w14:textId="77777777" w:rsidR="0056454C" w:rsidRDefault="0052774D">
      <w:pPr>
        <w:pStyle w:val="Yix1pod"/>
      </w:pPr>
      <w:r>
        <w:t>Cons</w:t>
      </w:r>
      <w:r>
        <w:t>idérant que la partie SPGE (égouttage) est estimée à 118.582,43 € HTVA soit 118.582,43 € TVAC (0% TVA) ;</w:t>
      </w:r>
    </w:p>
    <w:p w14:paraId="11549ED6" w14:textId="77777777" w:rsidR="0056454C" w:rsidRDefault="0052774D">
      <w:pPr>
        <w:pStyle w:val="Yix1pod"/>
      </w:pPr>
      <w:r>
        <w:t>Considérant que la partie égouttage est directement prise en charge par la SPGE ;</w:t>
      </w:r>
    </w:p>
    <w:p w14:paraId="765E36FB" w14:textId="77777777" w:rsidR="0056454C" w:rsidRDefault="0052774D">
      <w:pPr>
        <w:pStyle w:val="Yix1pod"/>
      </w:pPr>
      <w:r>
        <w:t>Considérant que la partie communale est estimée à 86.282,05 € HTVA so</w:t>
      </w:r>
      <w:r>
        <w:t>it 104.401,28 € TVAC (estimation subside : 73.540,53 € TVAC) ;</w:t>
      </w:r>
    </w:p>
    <w:p w14:paraId="177020B7" w14:textId="77777777" w:rsidR="0056454C" w:rsidRDefault="0052774D">
      <w:pPr>
        <w:pStyle w:val="Yix1pod"/>
      </w:pPr>
      <w:r>
        <w:t>Considérant qu'il est proposé de passer le marché par procédure ouverte ;</w:t>
      </w:r>
    </w:p>
    <w:p w14:paraId="43A3C4C0" w14:textId="77777777" w:rsidR="0056454C" w:rsidRDefault="0052774D">
      <w:pPr>
        <w:pStyle w:val="Yix1pod"/>
      </w:pPr>
      <w:r>
        <w:t>Considérant que le crédit permettant cette dépense est inscrit à l’article 421/731-60 : 20240027.2025 et sera financé p</w:t>
      </w:r>
      <w:r>
        <w:t>ar emprunt dont la recette sera enregistrée à l'article 421/96151 :20240027.2025 ;</w:t>
      </w:r>
    </w:p>
    <w:p w14:paraId="7CBFE365" w14:textId="77777777" w:rsidR="0056454C" w:rsidRDefault="0052774D">
      <w:r>
        <w:t>Considérant l'avis de légalité avec remarque remis par la Directrice financière en date du 14 juin 2024 (AV025-2024</w:t>
      </w:r>
      <w:proofErr w:type="gramStart"/>
      <w:r>
        <w:t>);</w:t>
      </w:r>
      <w:proofErr w:type="gramEnd"/>
    </w:p>
    <w:p w14:paraId="68839E3D" w14:textId="77777777" w:rsidR="0056454C" w:rsidRDefault="0052774D">
      <w:r>
        <w:t xml:space="preserve">Considérant que la remarque a bel et bien été prise en </w:t>
      </w:r>
      <w:r>
        <w:t>compte ;</w:t>
      </w:r>
    </w:p>
    <w:p w14:paraId="1C5A7071" w14:textId="77777777" w:rsidR="005778F4" w:rsidRDefault="005778F4">
      <w:pPr>
        <w:rPr>
          <w:u w:val="single"/>
        </w:rPr>
      </w:pPr>
    </w:p>
    <w:p w14:paraId="54985034" w14:textId="77777777" w:rsidR="0056454C" w:rsidRDefault="0052774D">
      <w:pPr>
        <w:rPr>
          <w:u w:val="single"/>
        </w:rPr>
      </w:pPr>
      <w:r>
        <w:rPr>
          <w:u w:val="single"/>
        </w:rPr>
        <w:t>Proposition de décision</w:t>
      </w:r>
    </w:p>
    <w:p w14:paraId="7249BAB9" w14:textId="77777777" w:rsidR="0056454C" w:rsidRDefault="0052774D">
      <w:r>
        <w:rPr>
          <w:rStyle w:val="Yix2pod"/>
        </w:rPr>
        <w:t xml:space="preserve">DECIDE : </w:t>
      </w:r>
    </w:p>
    <w:p w14:paraId="118D3143" w14:textId="77777777" w:rsidR="0056454C" w:rsidRDefault="0052774D">
      <w:pPr>
        <w:pStyle w:val="Yix1pod"/>
      </w:pPr>
      <w:r>
        <w:rPr>
          <w:rStyle w:val="Yix3pod"/>
        </w:rPr>
        <w:t>Article 1</w:t>
      </w:r>
      <w:proofErr w:type="gramStart"/>
      <w:r>
        <w:rPr>
          <w:rStyle w:val="Yix3pod"/>
        </w:rPr>
        <w:t>er:</w:t>
      </w:r>
      <w:proofErr w:type="gramEnd"/>
      <w:r>
        <w:rPr>
          <w:rStyle w:val="Yix2pod"/>
        </w:rPr>
        <w:t> </w:t>
      </w:r>
      <w:r>
        <w:t xml:space="preserve">D'approuver le cahier des charges N° P202420027 et le montant estimé du marché “Création d'une voirie à la Ruelle des Clercs à </w:t>
      </w:r>
      <w:proofErr w:type="spellStart"/>
      <w:r>
        <w:t>Thulin</w:t>
      </w:r>
      <w:proofErr w:type="spellEnd"/>
      <w:r>
        <w:t>”, établis par l’auteur de projet et le formulaire d’offre régissan</w:t>
      </w:r>
      <w:r>
        <w:t>t le présent marché public et faisant partie intégrante de la présente délibération.</w:t>
      </w:r>
    </w:p>
    <w:p w14:paraId="70A79A19" w14:textId="77777777" w:rsidR="0056454C" w:rsidRDefault="0052774D">
      <w:pPr>
        <w:pStyle w:val="Yix1pod"/>
      </w:pPr>
      <w:r>
        <w:rPr>
          <w:rStyle w:val="Yix3pod"/>
        </w:rPr>
        <w:lastRenderedPageBreak/>
        <w:t>Article </w:t>
      </w:r>
      <w:proofErr w:type="gramStart"/>
      <w:r>
        <w:rPr>
          <w:rStyle w:val="Yix3pod"/>
        </w:rPr>
        <w:t>2</w:t>
      </w:r>
      <w:r>
        <w:t>:</w:t>
      </w:r>
      <w:proofErr w:type="gramEnd"/>
      <w:r>
        <w:t xml:space="preserve"> D’approuver la dépense relative à ce marché public de travaux estimée à 204.864,48 € hors TVA ou 222.983,71 €, 21% TVA comprise (Partie SPGE : 118.582,43 € - TV</w:t>
      </w:r>
      <w:r>
        <w:t>A 0% et partie Communale : 86.282,05 € HTVA soit 104.401,28 € TVAC) ;</w:t>
      </w:r>
    </w:p>
    <w:p w14:paraId="68CFAB37" w14:textId="77777777" w:rsidR="0056454C" w:rsidRDefault="0052774D">
      <w:pPr>
        <w:pStyle w:val="Yix1pod"/>
      </w:pPr>
      <w:r>
        <w:rPr>
          <w:rStyle w:val="Yix3pod"/>
        </w:rPr>
        <w:t xml:space="preserve">Article </w:t>
      </w:r>
      <w:proofErr w:type="gramStart"/>
      <w:r>
        <w:rPr>
          <w:rStyle w:val="Yix3pod"/>
        </w:rPr>
        <w:t>3:</w:t>
      </w:r>
      <w:proofErr w:type="gramEnd"/>
      <w:r>
        <w:rPr>
          <w:rStyle w:val="Yix2pod"/>
        </w:rPr>
        <w:t> </w:t>
      </w:r>
      <w:r>
        <w:t>De passer le marché par la procédure ouverte.</w:t>
      </w:r>
    </w:p>
    <w:p w14:paraId="01E839D2" w14:textId="77777777" w:rsidR="0056454C" w:rsidRDefault="0052774D">
      <w:pPr>
        <w:pStyle w:val="Yix1pod"/>
      </w:pPr>
      <w:r>
        <w:rPr>
          <w:rStyle w:val="Yix3pod"/>
        </w:rPr>
        <w:t xml:space="preserve">Article </w:t>
      </w:r>
      <w:proofErr w:type="gramStart"/>
      <w:r>
        <w:rPr>
          <w:rStyle w:val="Yix3pod"/>
        </w:rPr>
        <w:t>4:</w:t>
      </w:r>
      <w:proofErr w:type="gramEnd"/>
      <w:r>
        <w:rPr>
          <w:rStyle w:val="Yix2pod"/>
        </w:rPr>
        <w:t> </w:t>
      </w:r>
      <w:r>
        <w:t>De compléter, d'approuver et d'envoyer l'avis de marché au niveau national.</w:t>
      </w:r>
    </w:p>
    <w:p w14:paraId="44FEE2CA" w14:textId="77777777" w:rsidR="0056454C" w:rsidRDefault="0052774D">
      <w:pPr>
        <w:pStyle w:val="Yix1pod"/>
      </w:pPr>
      <w:r>
        <w:rPr>
          <w:rStyle w:val="Yix3pod"/>
        </w:rPr>
        <w:t xml:space="preserve">Article </w:t>
      </w:r>
      <w:proofErr w:type="gramStart"/>
      <w:r>
        <w:rPr>
          <w:rStyle w:val="Yix3pod"/>
        </w:rPr>
        <w:t>5:</w:t>
      </w:r>
      <w:proofErr w:type="gramEnd"/>
      <w:r>
        <w:rPr>
          <w:rStyle w:val="Yix2pod"/>
        </w:rPr>
        <w:t> </w:t>
      </w:r>
      <w:r>
        <w:t>De recourir à un emprunt commun</w:t>
      </w:r>
      <w:r>
        <w:t>al dont la recette sera enregistrée à l’article n° 421/96151:20240027.2024</w:t>
      </w:r>
    </w:p>
    <w:p w14:paraId="014F2D64" w14:textId="77777777" w:rsidR="0056454C" w:rsidRDefault="0052774D">
      <w:pPr>
        <w:pStyle w:val="Yix1pod"/>
      </w:pPr>
      <w:r>
        <w:rPr>
          <w:rStyle w:val="Yix3pod"/>
        </w:rPr>
        <w:t xml:space="preserve">Article </w:t>
      </w:r>
      <w:proofErr w:type="gramStart"/>
      <w:r>
        <w:rPr>
          <w:rStyle w:val="Yix3pod"/>
        </w:rPr>
        <w:t>6</w:t>
      </w:r>
      <w:r>
        <w:t>:</w:t>
      </w:r>
      <w:proofErr w:type="gramEnd"/>
      <w:r>
        <w:t xml:space="preserve"> D’inscrire cette dépense à l’article 421/731-60: 20240027.2024.</w:t>
      </w:r>
    </w:p>
    <w:p w14:paraId="558CFCD0" w14:textId="77777777" w:rsidR="0056454C" w:rsidRDefault="0052774D">
      <w:pPr>
        <w:pStyle w:val="Yix1pod"/>
      </w:pPr>
      <w:r>
        <w:rPr>
          <w:rStyle w:val="Yix3pod"/>
        </w:rPr>
        <w:t>Article 7</w:t>
      </w:r>
      <w:r>
        <w:t> : De transmettre le dossier au pouvoir subsidiant.</w:t>
      </w:r>
    </w:p>
    <w:p w14:paraId="1CCBAD34" w14:textId="77777777" w:rsidR="0056454C" w:rsidRDefault="0056454C"/>
    <w:p w14:paraId="4CC06993" w14:textId="77777777" w:rsidR="0056454C" w:rsidRDefault="0052774D">
      <w:pPr>
        <w:pStyle w:val="TableContents"/>
        <w:spacing w:after="113"/>
        <w:ind w:left="454" w:hanging="454"/>
      </w:pPr>
      <w:r>
        <w:t>11.</w:t>
      </w:r>
      <w:r>
        <w:tab/>
      </w:r>
      <w:r>
        <w:rPr>
          <w:u w:val="single"/>
        </w:rPr>
        <w:t xml:space="preserve">DIRECTION GENERALE – P20250002 - Marché </w:t>
      </w:r>
      <w:r>
        <w:rPr>
          <w:u w:val="single"/>
        </w:rPr>
        <w:t xml:space="preserve">Public de Fournitures - procédure négociée sans publication préalable - Achat d'une </w:t>
      </w:r>
      <w:proofErr w:type="spellStart"/>
      <w:r>
        <w:rPr>
          <w:u w:val="single"/>
        </w:rPr>
        <w:t>hydrocureuse</w:t>
      </w:r>
      <w:proofErr w:type="spellEnd"/>
      <w:r>
        <w:rPr>
          <w:u w:val="single"/>
        </w:rPr>
        <w:t xml:space="preserve"> tractée pour le service travaux - Approbation des conditions et du mode de passation </w:t>
      </w:r>
    </w:p>
    <w:p w14:paraId="0C9F0366" w14:textId="77777777" w:rsidR="0056454C" w:rsidRDefault="0052774D">
      <w:pPr>
        <w:rPr>
          <w:u w:val="single"/>
        </w:rPr>
      </w:pPr>
      <w:r>
        <w:rPr>
          <w:u w:val="single"/>
        </w:rPr>
        <w:t>Note de synthèse</w:t>
      </w:r>
    </w:p>
    <w:p w14:paraId="4B520F1C" w14:textId="77777777" w:rsidR="0056454C" w:rsidRDefault="0052774D">
      <w:pPr>
        <w:pStyle w:val="Yix1pod"/>
      </w:pPr>
      <w:r>
        <w:t>L'</w:t>
      </w:r>
      <w:proofErr w:type="spellStart"/>
      <w:r>
        <w:t>hydrocureuse</w:t>
      </w:r>
      <w:proofErr w:type="spellEnd"/>
      <w:r>
        <w:t xml:space="preserve"> du service travaux est hors service et le</w:t>
      </w:r>
      <w:r>
        <w:t xml:space="preserve"> nettoyage des avaloirs se fait actuellement manuellement.</w:t>
      </w:r>
    </w:p>
    <w:p w14:paraId="261A81B6" w14:textId="77777777" w:rsidR="0056454C" w:rsidRDefault="0052774D">
      <w:pPr>
        <w:pStyle w:val="Yix1pod"/>
      </w:pPr>
      <w:r>
        <w:t xml:space="preserve">Il est nécessaire d'acquérir une nouvelle </w:t>
      </w:r>
      <w:proofErr w:type="spellStart"/>
      <w:r>
        <w:t>hydrocureuse</w:t>
      </w:r>
      <w:proofErr w:type="spellEnd"/>
      <w:r>
        <w:t xml:space="preserve"> pour l'entretien des avaloirs de l'entité.</w:t>
      </w:r>
    </w:p>
    <w:p w14:paraId="61EEE31B" w14:textId="77777777" w:rsidR="005778F4" w:rsidRDefault="005778F4">
      <w:pPr>
        <w:rPr>
          <w:u w:val="single"/>
        </w:rPr>
      </w:pPr>
    </w:p>
    <w:p w14:paraId="248B614C" w14:textId="77777777" w:rsidR="0056454C" w:rsidRDefault="0052774D">
      <w:pPr>
        <w:rPr>
          <w:u w:val="single"/>
        </w:rPr>
      </w:pPr>
      <w:r>
        <w:rPr>
          <w:u w:val="single"/>
        </w:rPr>
        <w:t>Motivation</w:t>
      </w:r>
    </w:p>
    <w:p w14:paraId="122055F6" w14:textId="77777777" w:rsidR="0056454C" w:rsidRDefault="0052774D">
      <w:r>
        <w:t xml:space="preserve">Vu la Loi du 29 juillet 1991 relative à la motivation formelle des actes administratifs </w:t>
      </w:r>
      <w:r>
        <w:t>;</w:t>
      </w:r>
    </w:p>
    <w:p w14:paraId="7D8E7E6D" w14:textId="77777777" w:rsidR="0056454C" w:rsidRDefault="0052774D">
      <w:r>
        <w:t>Vu le Code de la Démocratie Locale et de la Décentralisation ;</w:t>
      </w:r>
    </w:p>
    <w:p w14:paraId="5E95276A" w14:textId="77777777" w:rsidR="0056454C" w:rsidRDefault="0052774D">
      <w:pPr>
        <w:pStyle w:val="Yix1pod"/>
      </w:pPr>
      <w:r>
        <w:t xml:space="preserve">Vu la Loi du 17 juin 2013 relative à la motivation, à l'information et aux voies de recours en matière de marchés publics, de certains marchés de travaux, de fournitures et de services et de </w:t>
      </w:r>
      <w:r>
        <w:t>concessions ;</w:t>
      </w:r>
    </w:p>
    <w:p w14:paraId="1B15E540" w14:textId="77777777" w:rsidR="0056454C" w:rsidRDefault="0052774D">
      <w:pPr>
        <w:pStyle w:val="Yix1pod"/>
      </w:pPr>
      <w:r>
        <w:t>Vu la Loi du 17 juin 2016 relative aux marchés publics et ses modifications ultérieures, notamment l’article 42, § 1, 1° a) (la dépense à approuver HTVA n'atteint pas le seuil de 143.000,00 €) ;</w:t>
      </w:r>
    </w:p>
    <w:p w14:paraId="320896A0" w14:textId="77777777" w:rsidR="0056454C" w:rsidRDefault="0052774D">
      <w:pPr>
        <w:pStyle w:val="Yix1pod"/>
      </w:pPr>
      <w:r>
        <w:t>Vu l'arrêté royal du 14 janvier 2013 établissan</w:t>
      </w:r>
      <w:r>
        <w:t>t les règles générales d'exécution des marchés publics ;</w:t>
      </w:r>
    </w:p>
    <w:p w14:paraId="0E8751D1" w14:textId="77777777" w:rsidR="0056454C" w:rsidRDefault="0052774D">
      <w:pPr>
        <w:pStyle w:val="Yix1pod"/>
      </w:pPr>
      <w:r>
        <w:t>Vu l'arrêté royal du 18 avril 2017 relatif à la passation des marchés publics dans les secteurs classiques, notamment l'article 90, 1° ;</w:t>
      </w:r>
    </w:p>
    <w:p w14:paraId="785A82A8" w14:textId="77777777" w:rsidR="0056454C" w:rsidRDefault="0052774D">
      <w:pPr>
        <w:pStyle w:val="Yix1pod"/>
      </w:pPr>
      <w:r>
        <w:t>Considérant que l'</w:t>
      </w:r>
      <w:proofErr w:type="spellStart"/>
      <w:r>
        <w:t>hydrocureuse</w:t>
      </w:r>
      <w:proofErr w:type="spellEnd"/>
      <w:r>
        <w:t xml:space="preserve"> du service travaux est hors ser</w:t>
      </w:r>
      <w:r>
        <w:t>vice ;</w:t>
      </w:r>
    </w:p>
    <w:p w14:paraId="43536F07" w14:textId="77777777" w:rsidR="0056454C" w:rsidRDefault="0052774D">
      <w:pPr>
        <w:pStyle w:val="Yix1pod"/>
      </w:pPr>
      <w:r>
        <w:t>Considérant que le nettoyage des avaloirs se fait actuellement manuellement ;</w:t>
      </w:r>
    </w:p>
    <w:p w14:paraId="72D72D17" w14:textId="77777777" w:rsidR="0056454C" w:rsidRDefault="0052774D">
      <w:pPr>
        <w:pStyle w:val="Yix1pod"/>
      </w:pPr>
      <w:r>
        <w:t xml:space="preserve">Considérant qu'il est nécessaire d'acquérir une nouvelle </w:t>
      </w:r>
      <w:proofErr w:type="spellStart"/>
      <w:r>
        <w:t>hydrocureuse</w:t>
      </w:r>
      <w:proofErr w:type="spellEnd"/>
      <w:r>
        <w:t xml:space="preserve"> pour l'entretien des avaloirs de l'entité ;</w:t>
      </w:r>
    </w:p>
    <w:p w14:paraId="43E9CB7C" w14:textId="77777777" w:rsidR="0056454C" w:rsidRDefault="0052774D">
      <w:pPr>
        <w:pStyle w:val="Yix1pod"/>
      </w:pPr>
      <w:r>
        <w:t xml:space="preserve">Considérant le cahier des charges N° 20250002 </w:t>
      </w:r>
      <w:proofErr w:type="gramStart"/>
      <w:r>
        <w:t>relatif</w:t>
      </w:r>
      <w:proofErr w:type="gramEnd"/>
      <w:r>
        <w:t xml:space="preserve"> au </w:t>
      </w:r>
      <w:r>
        <w:t xml:space="preserve">marché “Achat d'une </w:t>
      </w:r>
      <w:proofErr w:type="spellStart"/>
      <w:r>
        <w:t>hydrocureuse</w:t>
      </w:r>
      <w:proofErr w:type="spellEnd"/>
      <w:r>
        <w:t xml:space="preserve"> tractée pour le service travaux” établi par l’auteur de projet ;</w:t>
      </w:r>
    </w:p>
    <w:p w14:paraId="7B301EE6" w14:textId="77777777" w:rsidR="0056454C" w:rsidRDefault="0052774D">
      <w:pPr>
        <w:pStyle w:val="Yix1pod"/>
      </w:pPr>
      <w:r>
        <w:t>Considérant que le montant estimé de ce marché s'élève à 124.566,94 € hors TVA ou 150.726,00 €, 21% TVA comprise ;</w:t>
      </w:r>
    </w:p>
    <w:p w14:paraId="001E4902" w14:textId="77777777" w:rsidR="0056454C" w:rsidRDefault="0052774D">
      <w:pPr>
        <w:pStyle w:val="Yix1pod"/>
      </w:pPr>
      <w:r>
        <w:t xml:space="preserve">Considérant qu'il est proposé de passer le </w:t>
      </w:r>
      <w:r>
        <w:t>marché par procédure négociée sans publication préalable ;</w:t>
      </w:r>
    </w:p>
    <w:p w14:paraId="24E37120" w14:textId="77777777" w:rsidR="0056454C" w:rsidRDefault="0052774D">
      <w:pPr>
        <w:pStyle w:val="Yix1pod"/>
      </w:pPr>
      <w:r>
        <w:t>Considérant que le crédit permettant cette dépense est inscrit à l’article 421/744-51 :20250002.2025 et sera financé par un emprunt communal dont la recette sera enregistrée à l'article 421/96151 :</w:t>
      </w:r>
      <w:r>
        <w:t>20250002.2025 ;</w:t>
      </w:r>
    </w:p>
    <w:p w14:paraId="44779039" w14:textId="77777777" w:rsidR="0056454C" w:rsidRDefault="0052774D">
      <w:pPr>
        <w:pStyle w:val="Yix1pod"/>
      </w:pPr>
      <w:r>
        <w:t>Considérant l'avis de légalité favorable remis par la Direction financière en date du 08 mai 2025 (AV016-2025</w:t>
      </w:r>
      <w:proofErr w:type="gramStart"/>
      <w:r>
        <w:t>);</w:t>
      </w:r>
      <w:proofErr w:type="gramEnd"/>
      <w:r>
        <w:t> </w:t>
      </w:r>
    </w:p>
    <w:p w14:paraId="39E4BA64" w14:textId="77777777" w:rsidR="005778F4" w:rsidRDefault="005778F4">
      <w:pPr>
        <w:rPr>
          <w:u w:val="single"/>
        </w:rPr>
      </w:pPr>
    </w:p>
    <w:p w14:paraId="16CF6672" w14:textId="77777777" w:rsidR="005778F4" w:rsidRDefault="005778F4">
      <w:pPr>
        <w:rPr>
          <w:u w:val="single"/>
        </w:rPr>
      </w:pPr>
    </w:p>
    <w:p w14:paraId="2D99EE45" w14:textId="77777777" w:rsidR="0056454C" w:rsidRDefault="0052774D">
      <w:pPr>
        <w:rPr>
          <w:u w:val="single"/>
        </w:rPr>
      </w:pPr>
      <w:r>
        <w:rPr>
          <w:u w:val="single"/>
        </w:rPr>
        <w:lastRenderedPageBreak/>
        <w:t>Proposition de décision</w:t>
      </w:r>
    </w:p>
    <w:p w14:paraId="05569227" w14:textId="77777777" w:rsidR="0056454C" w:rsidRDefault="0052774D">
      <w:r>
        <w:rPr>
          <w:rStyle w:val="Yix2pod"/>
        </w:rPr>
        <w:t xml:space="preserve">DECIDE : </w:t>
      </w:r>
    </w:p>
    <w:p w14:paraId="6531A7C6" w14:textId="77777777" w:rsidR="0056454C" w:rsidRDefault="0052774D">
      <w:r>
        <w:rPr>
          <w:rStyle w:val="Yix3pod"/>
        </w:rPr>
        <w:t>Article 1er :</w:t>
      </w:r>
      <w:r>
        <w:rPr>
          <w:rStyle w:val="Yix2pod"/>
        </w:rPr>
        <w:t xml:space="preserve"> </w:t>
      </w:r>
      <w:r>
        <w:t>D'approuver le cahier des charges N° 20250002 et le formulaire d’offre régissan</w:t>
      </w:r>
      <w:r>
        <w:t>t le présent marché public et faisant partie intégrante de la présente délibération.</w:t>
      </w:r>
    </w:p>
    <w:p w14:paraId="3CFE4D51" w14:textId="77777777" w:rsidR="0056454C" w:rsidRDefault="0052774D">
      <w:pPr>
        <w:pStyle w:val="Yix1pod"/>
      </w:pPr>
      <w:r>
        <w:rPr>
          <w:rStyle w:val="Yix3pod"/>
        </w:rPr>
        <w:t>Article </w:t>
      </w:r>
      <w:proofErr w:type="gramStart"/>
      <w:r>
        <w:rPr>
          <w:rStyle w:val="Yix3pod"/>
        </w:rPr>
        <w:t>2</w:t>
      </w:r>
      <w:r>
        <w:t>:</w:t>
      </w:r>
      <w:proofErr w:type="gramEnd"/>
      <w:r>
        <w:t xml:space="preserve"> D’approuver la dépense relative à ce marché public de fournitures estimée à 124.566,94 € hors TVA ou 150.726,00 €, 21% TVA comprise.</w:t>
      </w:r>
    </w:p>
    <w:p w14:paraId="02E8F5F8" w14:textId="77777777" w:rsidR="0056454C" w:rsidRDefault="0052774D">
      <w:pPr>
        <w:pStyle w:val="Yix1pod"/>
      </w:pPr>
      <w:r>
        <w:rPr>
          <w:rStyle w:val="Yix3pod"/>
        </w:rPr>
        <w:t>Article 3 :</w:t>
      </w:r>
      <w:r>
        <w:rPr>
          <w:rStyle w:val="Yix2pod"/>
        </w:rPr>
        <w:t xml:space="preserve"> </w:t>
      </w:r>
      <w:r>
        <w:t>De passer le ma</w:t>
      </w:r>
      <w:r>
        <w:t>rché par la procédure négociée sans publication préalable.</w:t>
      </w:r>
    </w:p>
    <w:p w14:paraId="3E30E0E5" w14:textId="77777777" w:rsidR="0056454C" w:rsidRDefault="0052774D">
      <w:pPr>
        <w:pStyle w:val="Yix1pod"/>
      </w:pPr>
      <w:r>
        <w:rPr>
          <w:rStyle w:val="Yix3pod"/>
        </w:rPr>
        <w:t>Article 4 :</w:t>
      </w:r>
      <w:r>
        <w:rPr>
          <w:rStyle w:val="Yix2pod"/>
        </w:rPr>
        <w:t xml:space="preserve"> </w:t>
      </w:r>
      <w:r>
        <w:t>De recourir à un emprunt communal dont la recette sera enregistrée à l’article n° 421/96151 :20250002.2025.</w:t>
      </w:r>
    </w:p>
    <w:p w14:paraId="743074B4" w14:textId="77777777" w:rsidR="0056454C" w:rsidRDefault="0052774D">
      <w:pPr>
        <w:pStyle w:val="Yix1pod"/>
      </w:pPr>
      <w:r>
        <w:rPr>
          <w:rStyle w:val="Yix3pod"/>
        </w:rPr>
        <w:t>Article 5</w:t>
      </w:r>
      <w:r>
        <w:rPr>
          <w:rStyle w:val="Yix2pod"/>
        </w:rPr>
        <w:t xml:space="preserve"> : </w:t>
      </w:r>
      <w:r>
        <w:t>D’inscrire cette dépense à l’article 421/744-</w:t>
      </w:r>
      <w:proofErr w:type="gramStart"/>
      <w:r>
        <w:t>51:</w:t>
      </w:r>
      <w:proofErr w:type="gramEnd"/>
      <w:r>
        <w:t>20250002.2025.</w:t>
      </w:r>
    </w:p>
    <w:p w14:paraId="01FA0120" w14:textId="77777777" w:rsidR="0056454C" w:rsidRDefault="0056454C"/>
    <w:p w14:paraId="6F09D31B" w14:textId="77777777" w:rsidR="0056454C" w:rsidRDefault="0052774D">
      <w:pPr>
        <w:pStyle w:val="TableContents"/>
        <w:spacing w:after="113"/>
        <w:ind w:left="454" w:hanging="454"/>
      </w:pPr>
      <w:r>
        <w:t>1</w:t>
      </w:r>
      <w:r>
        <w:t>2.</w:t>
      </w:r>
      <w:r>
        <w:tab/>
      </w:r>
      <w:r>
        <w:rPr>
          <w:u w:val="single"/>
        </w:rPr>
        <w:t>DIRECTION GENERALE - Cellule projets - Adhésion à la Charte communale de l'Inclusion des personnes en situation de handicap 2024-2030 </w:t>
      </w:r>
    </w:p>
    <w:p w14:paraId="66F4B2A3" w14:textId="77777777" w:rsidR="0056454C" w:rsidRDefault="0052774D">
      <w:pPr>
        <w:rPr>
          <w:u w:val="single"/>
        </w:rPr>
      </w:pPr>
      <w:r>
        <w:rPr>
          <w:u w:val="single"/>
        </w:rPr>
        <w:t>Note de synthèse</w:t>
      </w:r>
    </w:p>
    <w:p w14:paraId="5476037C" w14:textId="77777777" w:rsidR="0056454C" w:rsidRDefault="0052774D">
      <w:r>
        <w:t>En vue d’obtenir le label de "</w:t>
      </w:r>
      <w:proofErr w:type="spellStart"/>
      <w:r>
        <w:t>Handycity</w:t>
      </w:r>
      <w:proofErr w:type="spellEnd"/>
      <w:r>
        <w:t xml:space="preserve">" en 2030, la Commune doit s’inscrire dans le processus </w:t>
      </w:r>
      <w:r>
        <w:t xml:space="preserve">proposé par l'ASBL </w:t>
      </w:r>
      <w:proofErr w:type="spellStart"/>
      <w:r>
        <w:t>Esenca</w:t>
      </w:r>
      <w:proofErr w:type="spellEnd"/>
      <w:r>
        <w:t> qui conseille et accompagne les communes dans leurs actions visant à améliorer l’intégration des personnes handicapées.</w:t>
      </w:r>
    </w:p>
    <w:p w14:paraId="4E7097F1" w14:textId="77777777" w:rsidR="0056454C" w:rsidRDefault="0052774D">
      <w:r>
        <w:t>Pour cela, il est nécessaire d’adhérer à la nouvelle Charte communale de l'Inclusion des personnes en situatio</w:t>
      </w:r>
      <w:r>
        <w:t>n de handicap 2024 – 2030.</w:t>
      </w:r>
    </w:p>
    <w:p w14:paraId="5081E7F8" w14:textId="77777777" w:rsidR="0056454C" w:rsidRDefault="0052774D">
      <w:r>
        <w:t>En adhérant à celle-ci, la Commune s'engage activement à travailler sur un ou plusieurs éléments de la Charte au cours de la mandature, par le biais de différentes politiques transversales, en fonction de ses réalités de terrain.</w:t>
      </w:r>
      <w:r>
        <w:t> </w:t>
      </w:r>
    </w:p>
    <w:p w14:paraId="22ACF2C2" w14:textId="77777777" w:rsidR="0056454C" w:rsidRDefault="0052774D">
      <w:r>
        <w:t>La Charte se concentre sur 5 domaines :</w:t>
      </w:r>
    </w:p>
    <w:p w14:paraId="5FE9B1E6" w14:textId="77777777" w:rsidR="0056454C" w:rsidRDefault="0052774D">
      <w:pPr>
        <w:pStyle w:val="podBulletItem"/>
        <w:tabs>
          <w:tab w:val="left" w:pos="0"/>
        </w:tabs>
      </w:pPr>
      <w:r>
        <w:t>Fonction consultative / actions de sensibilisation ;</w:t>
      </w:r>
    </w:p>
    <w:p w14:paraId="235AB1F4" w14:textId="77777777" w:rsidR="0056454C" w:rsidRDefault="0052774D">
      <w:pPr>
        <w:pStyle w:val="podBulletItem"/>
        <w:tabs>
          <w:tab w:val="left" w:pos="0"/>
        </w:tabs>
      </w:pPr>
      <w:r>
        <w:t xml:space="preserve">Les actions visant à renforcer l'inclusion en milieu </w:t>
      </w:r>
      <w:proofErr w:type="gramStart"/>
      <w:r>
        <w:t>scolaire;</w:t>
      </w:r>
      <w:proofErr w:type="gramEnd"/>
    </w:p>
    <w:p w14:paraId="6969989B" w14:textId="77777777" w:rsidR="0056454C" w:rsidRDefault="0052774D">
      <w:pPr>
        <w:pStyle w:val="podBulletItem"/>
        <w:tabs>
          <w:tab w:val="left" w:pos="0"/>
        </w:tabs>
      </w:pPr>
      <w:r>
        <w:t xml:space="preserve">Les actions en matière d'insertion </w:t>
      </w:r>
      <w:proofErr w:type="gramStart"/>
      <w:r>
        <w:t>professionnelle;</w:t>
      </w:r>
      <w:proofErr w:type="gramEnd"/>
    </w:p>
    <w:p w14:paraId="131070A4" w14:textId="77777777" w:rsidR="0056454C" w:rsidRDefault="0052774D">
      <w:pPr>
        <w:pStyle w:val="podBulletItem"/>
        <w:tabs>
          <w:tab w:val="left" w:pos="0"/>
        </w:tabs>
      </w:pPr>
      <w:r>
        <w:t>Les actions visant à renforcer l'accessibilité</w:t>
      </w:r>
      <w:r>
        <w:t xml:space="preserve"> plurielle : informations, transports, </w:t>
      </w:r>
      <w:proofErr w:type="gramStart"/>
      <w:r>
        <w:t>parking;</w:t>
      </w:r>
      <w:proofErr w:type="gramEnd"/>
    </w:p>
    <w:p w14:paraId="78BE007E" w14:textId="77777777" w:rsidR="0056454C" w:rsidRDefault="0052774D">
      <w:pPr>
        <w:pStyle w:val="podBulletItem"/>
        <w:tabs>
          <w:tab w:val="left" w:pos="0"/>
        </w:tabs>
      </w:pPr>
      <w:r>
        <w:t>Les actions facilitant l'inclusion dans les loisirs : sport, culture, nature, événements</w:t>
      </w:r>
    </w:p>
    <w:p w14:paraId="2C25D577" w14:textId="77777777" w:rsidR="0056454C" w:rsidRDefault="0052774D">
      <w:r>
        <w:t>Il est proposé au Conseil communal d’approuver l'adhésion à la Charte communale de l’inclusion des personnes handicapée</w:t>
      </w:r>
      <w:r>
        <w:t>s 2024-2030.</w:t>
      </w:r>
    </w:p>
    <w:p w14:paraId="427AFB17" w14:textId="77777777" w:rsidR="005778F4" w:rsidRDefault="005778F4">
      <w:pPr>
        <w:rPr>
          <w:u w:val="single"/>
        </w:rPr>
      </w:pPr>
    </w:p>
    <w:p w14:paraId="02FF786D" w14:textId="77777777" w:rsidR="0056454C" w:rsidRDefault="0052774D">
      <w:pPr>
        <w:rPr>
          <w:u w:val="single"/>
        </w:rPr>
      </w:pPr>
      <w:r>
        <w:rPr>
          <w:u w:val="single"/>
        </w:rPr>
        <w:t>Motivation</w:t>
      </w:r>
    </w:p>
    <w:p w14:paraId="1DBBA3A0" w14:textId="77777777" w:rsidR="0056454C" w:rsidRDefault="0052774D">
      <w:r>
        <w:t>Vu la Loi du 29 juillet 1991 relative à la motivation formelle des actes administratifs ;</w:t>
      </w:r>
    </w:p>
    <w:p w14:paraId="4280E32E" w14:textId="77777777" w:rsidR="0056454C" w:rsidRDefault="0052774D">
      <w:r>
        <w:t>Vu le Code de la Démocratie Locale et de la Décentralisation ;</w:t>
      </w:r>
    </w:p>
    <w:p w14:paraId="65983313" w14:textId="77777777" w:rsidR="0056454C" w:rsidRDefault="0052774D">
      <w:r>
        <w:t xml:space="preserve">Considérant le courrier du 20 février 2025 de l'ASBL </w:t>
      </w:r>
      <w:proofErr w:type="spellStart"/>
      <w:r>
        <w:t>Esenca</w:t>
      </w:r>
      <w:proofErr w:type="spellEnd"/>
      <w:r>
        <w:t> invitant la Commune</w:t>
      </w:r>
      <w:r>
        <w:t xml:space="preserve"> à adhérer à la nouvelle Charte communale de l'Inclusion des personnes en situation de handicap 2024 - 2030 en vue de pouvoir obtenir le label </w:t>
      </w:r>
      <w:proofErr w:type="spellStart"/>
      <w:r>
        <w:t>Handycity</w:t>
      </w:r>
      <w:proofErr w:type="spellEnd"/>
      <w:r>
        <w:t xml:space="preserve"> en </w:t>
      </w:r>
      <w:proofErr w:type="gramStart"/>
      <w:r>
        <w:t>2030;</w:t>
      </w:r>
      <w:proofErr w:type="gramEnd"/>
    </w:p>
    <w:p w14:paraId="1AEC582A" w14:textId="77777777" w:rsidR="0056454C" w:rsidRDefault="0052774D">
      <w:r>
        <w:t>Considérant qu'</w:t>
      </w:r>
      <w:proofErr w:type="spellStart"/>
      <w:r>
        <w:t>Handycity</w:t>
      </w:r>
      <w:proofErr w:type="spellEnd"/>
      <w:r>
        <w:t xml:space="preserve"> est un label qui vise à conseiller, accompagner et encourager les com</w:t>
      </w:r>
      <w:r>
        <w:t>munes qui travaillent pour l’intégration des personnes handicapées dans diverses facettes de la vie communale ;</w:t>
      </w:r>
    </w:p>
    <w:p w14:paraId="77FF0B30" w14:textId="77777777" w:rsidR="0056454C" w:rsidRDefault="0052774D">
      <w:r>
        <w:t xml:space="preserve">Considérant qu'en adhérant à la nouvelle charte, la Commune s'engage activement à travailler sur un ou plusieurs éléments de la Charte au cours </w:t>
      </w:r>
      <w:r>
        <w:t xml:space="preserve">de la mandature, par le biais de différentes politiques transversales, en fonction de ses réalités de </w:t>
      </w:r>
      <w:proofErr w:type="gramStart"/>
      <w:r>
        <w:t>terrain;</w:t>
      </w:r>
      <w:proofErr w:type="gramEnd"/>
    </w:p>
    <w:p w14:paraId="0E5D18AB" w14:textId="77777777" w:rsidR="0056454C" w:rsidRDefault="0052774D">
      <w:r>
        <w:t>Considérant que la Charte communale de l'Inclusion des personnes en situation de handicap 2024 - 2030 se concentre sur 5 domaines :</w:t>
      </w:r>
    </w:p>
    <w:p w14:paraId="2487FEB6" w14:textId="77777777" w:rsidR="0056454C" w:rsidRDefault="0052774D">
      <w:pPr>
        <w:pStyle w:val="podBulletItem"/>
        <w:numPr>
          <w:ilvl w:val="0"/>
          <w:numId w:val="7"/>
        </w:numPr>
        <w:tabs>
          <w:tab w:val="left" w:pos="0"/>
        </w:tabs>
      </w:pPr>
      <w:r>
        <w:t>Fonction cons</w:t>
      </w:r>
      <w:r>
        <w:t>ultative / actions de sensibilisation ;</w:t>
      </w:r>
    </w:p>
    <w:p w14:paraId="10435480" w14:textId="77777777" w:rsidR="0056454C" w:rsidRDefault="0052774D">
      <w:pPr>
        <w:pStyle w:val="podBulletItem"/>
        <w:numPr>
          <w:ilvl w:val="0"/>
          <w:numId w:val="7"/>
        </w:numPr>
        <w:tabs>
          <w:tab w:val="left" w:pos="0"/>
        </w:tabs>
      </w:pPr>
      <w:r>
        <w:lastRenderedPageBreak/>
        <w:t>Les actions visant à renforcer l'inclusion en milieu scolaire ;</w:t>
      </w:r>
    </w:p>
    <w:p w14:paraId="020D77D0" w14:textId="77777777" w:rsidR="0056454C" w:rsidRDefault="0052774D">
      <w:pPr>
        <w:pStyle w:val="podBulletItem"/>
        <w:numPr>
          <w:ilvl w:val="0"/>
          <w:numId w:val="7"/>
        </w:numPr>
        <w:tabs>
          <w:tab w:val="left" w:pos="0"/>
        </w:tabs>
      </w:pPr>
      <w:r>
        <w:t xml:space="preserve">Les actions en matière d'insertion </w:t>
      </w:r>
      <w:proofErr w:type="gramStart"/>
      <w:r>
        <w:t>professionnelle;</w:t>
      </w:r>
      <w:proofErr w:type="gramEnd"/>
    </w:p>
    <w:p w14:paraId="59BA1AB6" w14:textId="77777777" w:rsidR="0056454C" w:rsidRDefault="0052774D">
      <w:pPr>
        <w:pStyle w:val="podBulletItem"/>
        <w:numPr>
          <w:ilvl w:val="0"/>
          <w:numId w:val="7"/>
        </w:numPr>
        <w:tabs>
          <w:tab w:val="left" w:pos="0"/>
        </w:tabs>
      </w:pPr>
      <w:r>
        <w:t>Les actions visant à renforcer l'accessibilité plurielle : informations, transports, parking ;</w:t>
      </w:r>
    </w:p>
    <w:p w14:paraId="539FA224" w14:textId="77777777" w:rsidR="0056454C" w:rsidRDefault="0052774D">
      <w:pPr>
        <w:pStyle w:val="podBulletItem"/>
        <w:numPr>
          <w:ilvl w:val="0"/>
          <w:numId w:val="7"/>
        </w:numPr>
        <w:tabs>
          <w:tab w:val="left" w:pos="0"/>
        </w:tabs>
      </w:pPr>
      <w:r>
        <w:t>Les a</w:t>
      </w:r>
      <w:r>
        <w:t xml:space="preserve">ctions facilitant l'inclusion dans les loisirs : sport, culture, nature, </w:t>
      </w:r>
      <w:proofErr w:type="gramStart"/>
      <w:r>
        <w:t>événements;</w:t>
      </w:r>
      <w:proofErr w:type="gramEnd"/>
    </w:p>
    <w:p w14:paraId="2E1C30BF" w14:textId="77777777" w:rsidR="0056454C" w:rsidRDefault="0052774D">
      <w:r>
        <w:t xml:space="preserve">Considérant que chaque initiative, petite ou grande, peut contribuer à l’amélioration de la qualité de vie des personnes handicapées et de tout un </w:t>
      </w:r>
      <w:proofErr w:type="gramStart"/>
      <w:r>
        <w:t>chacun;</w:t>
      </w:r>
      <w:proofErr w:type="gramEnd"/>
    </w:p>
    <w:p w14:paraId="0A86D7EC" w14:textId="77777777" w:rsidR="0056454C" w:rsidRDefault="0052774D">
      <w:r>
        <w:t xml:space="preserve">Considérant que </w:t>
      </w:r>
      <w:r>
        <w:t xml:space="preserve">l'inclusion des personnes handicapées est une priorité de la Commune et est reprise dans la déclaration de politique </w:t>
      </w:r>
      <w:proofErr w:type="gramStart"/>
      <w:r>
        <w:t>communale;</w:t>
      </w:r>
      <w:proofErr w:type="gramEnd"/>
    </w:p>
    <w:p w14:paraId="7216259D" w14:textId="77777777" w:rsidR="0056454C" w:rsidRDefault="0052774D">
      <w:r>
        <w:t xml:space="preserve">Considérant que la récupération du label </w:t>
      </w:r>
      <w:proofErr w:type="spellStart"/>
      <w:r>
        <w:t>Handycity</w:t>
      </w:r>
      <w:proofErr w:type="spellEnd"/>
      <w:r>
        <w:t xml:space="preserve"> constitue un objectif qui sera inscrit dans le Programme Stratégique Transver</w:t>
      </w:r>
      <w:r>
        <w:t>sal 2025-</w:t>
      </w:r>
      <w:proofErr w:type="gramStart"/>
      <w:r>
        <w:t>2030;</w:t>
      </w:r>
      <w:proofErr w:type="gramEnd"/>
    </w:p>
    <w:p w14:paraId="56ADF0AB" w14:textId="77777777" w:rsidR="0056454C" w:rsidRDefault="0052774D">
      <w:r>
        <w:t xml:space="preserve">Vu la décision du Collège communal du 12 mai </w:t>
      </w:r>
      <w:proofErr w:type="gramStart"/>
      <w:r>
        <w:t>2025;</w:t>
      </w:r>
      <w:proofErr w:type="gramEnd"/>
    </w:p>
    <w:p w14:paraId="69F6BB0B" w14:textId="77777777" w:rsidR="005778F4" w:rsidRDefault="005778F4">
      <w:pPr>
        <w:rPr>
          <w:u w:val="single"/>
        </w:rPr>
      </w:pPr>
    </w:p>
    <w:p w14:paraId="3972768E" w14:textId="77777777" w:rsidR="0056454C" w:rsidRDefault="0052774D">
      <w:pPr>
        <w:rPr>
          <w:u w:val="single"/>
        </w:rPr>
      </w:pPr>
      <w:r>
        <w:rPr>
          <w:u w:val="single"/>
        </w:rPr>
        <w:t>Proposition de décision</w:t>
      </w:r>
    </w:p>
    <w:p w14:paraId="773AEC17" w14:textId="77777777" w:rsidR="0056454C" w:rsidRDefault="0052774D">
      <w:r>
        <w:rPr>
          <w:rStyle w:val="Yix2pod"/>
        </w:rPr>
        <w:t xml:space="preserve">DECIDE : </w:t>
      </w:r>
    </w:p>
    <w:p w14:paraId="2A802BA3" w14:textId="77777777" w:rsidR="0056454C" w:rsidRDefault="0052774D">
      <w:r>
        <w:rPr>
          <w:rStyle w:val="Yix6pod"/>
        </w:rPr>
        <w:t>Article unique</w:t>
      </w:r>
      <w:r>
        <w:t xml:space="preserve"> : d'adhérer à la nouvelle Charte communale de l'Inclusion des personnes en situation de handicap 2024 - 2030 en vue d'obtenir le label </w:t>
      </w:r>
      <w:proofErr w:type="spellStart"/>
      <w:r>
        <w:t>Handycity</w:t>
      </w:r>
      <w:proofErr w:type="spellEnd"/>
      <w:r>
        <w:t xml:space="preserve"> en 2030 jointe en annexe.</w:t>
      </w:r>
    </w:p>
    <w:p w14:paraId="1216DAAB" w14:textId="77777777" w:rsidR="0056454C" w:rsidRDefault="0056454C"/>
    <w:p w14:paraId="11CF8C6B" w14:textId="77777777" w:rsidR="0056454C" w:rsidRDefault="0052774D">
      <w:pPr>
        <w:pStyle w:val="TableContents"/>
        <w:spacing w:after="113"/>
        <w:ind w:left="454" w:hanging="454"/>
      </w:pPr>
      <w:r>
        <w:t>13.</w:t>
      </w:r>
      <w:r>
        <w:tab/>
      </w:r>
      <w:r>
        <w:rPr>
          <w:u w:val="single"/>
        </w:rPr>
        <w:t>DIRECTION FINANCIERE - Vérification caisse - Situation 1er trimestre 2025 </w:t>
      </w:r>
    </w:p>
    <w:p w14:paraId="624AA47C" w14:textId="77777777" w:rsidR="0056454C" w:rsidRDefault="0052774D">
      <w:pPr>
        <w:rPr>
          <w:u w:val="single"/>
        </w:rPr>
      </w:pPr>
      <w:r>
        <w:rPr>
          <w:u w:val="single"/>
        </w:rPr>
        <w:t>Note de synthèse</w:t>
      </w:r>
    </w:p>
    <w:p w14:paraId="64950B0D" w14:textId="77777777" w:rsidR="0056454C" w:rsidRDefault="0052774D">
      <w:r>
        <w:t xml:space="preserve">Le collège communal, ou celui de ses membres qu’il désigne à cette fin, vérifie l’encaisse du directeur financier au moins </w:t>
      </w:r>
      <w:r>
        <w:t xml:space="preserve">une fois par trimestre, et établit un procès-verbal de la vérification, qui mentionne ses observations et celles formulées par le directeur </w:t>
      </w:r>
      <w:proofErr w:type="gramStart"/>
      <w:r>
        <w:t>financier;</w:t>
      </w:r>
      <w:proofErr w:type="gramEnd"/>
      <w:r>
        <w:t xml:space="preserve"> il est signé par le directeur financier et les membres du collège qui y ont procédé.</w:t>
      </w:r>
    </w:p>
    <w:p w14:paraId="44D5E20A" w14:textId="77777777" w:rsidR="0056454C" w:rsidRDefault="0052774D">
      <w:r>
        <w:t>Cette vérification p</w:t>
      </w:r>
      <w:r>
        <w:t>our le 1er trimestre 2025 ne fait état d'aucune remarque particulière.</w:t>
      </w:r>
    </w:p>
    <w:p w14:paraId="5C4D7E2F" w14:textId="77777777" w:rsidR="005778F4" w:rsidRDefault="005778F4">
      <w:pPr>
        <w:rPr>
          <w:u w:val="single"/>
        </w:rPr>
      </w:pPr>
    </w:p>
    <w:p w14:paraId="23EEC823" w14:textId="77777777" w:rsidR="0056454C" w:rsidRDefault="0052774D">
      <w:pPr>
        <w:rPr>
          <w:u w:val="single"/>
        </w:rPr>
      </w:pPr>
      <w:r>
        <w:rPr>
          <w:u w:val="single"/>
        </w:rPr>
        <w:t>Motivation</w:t>
      </w:r>
    </w:p>
    <w:p w14:paraId="1A80B23F" w14:textId="77777777" w:rsidR="0056454C" w:rsidRDefault="0052774D">
      <w:r>
        <w:t>Vu la Loi du 29 juillet 1991 relative à la motivation formelle des actes administratifs ;</w:t>
      </w:r>
    </w:p>
    <w:p w14:paraId="5642D1F5" w14:textId="77777777" w:rsidR="0056454C" w:rsidRDefault="0052774D">
      <w:r>
        <w:t xml:space="preserve">Vu l'article L1124-42 du Code de la Démocratie Locale et de la Décentralisation qui </w:t>
      </w:r>
      <w:r>
        <w:t xml:space="preserve">indique : </w:t>
      </w:r>
      <w:r>
        <w:rPr>
          <w:rStyle w:val="Yix9pod"/>
        </w:rPr>
        <w:t>"Le collège communal, ou celui de ses membres qu’il désigne à cette fin, vérifie l’encaisse du directeur financier au moins une fois par trimestre, et établit un procès-verbal de la vérification, qui mentionne ses observations et celles formulées</w:t>
      </w:r>
      <w:r>
        <w:rPr>
          <w:rStyle w:val="Yix9pod"/>
        </w:rPr>
        <w:t xml:space="preserve"> par le directeur </w:t>
      </w:r>
      <w:proofErr w:type="gramStart"/>
      <w:r>
        <w:rPr>
          <w:rStyle w:val="Yix9pod"/>
        </w:rPr>
        <w:t>financier;</w:t>
      </w:r>
      <w:proofErr w:type="gramEnd"/>
      <w:r>
        <w:rPr>
          <w:rStyle w:val="Yix9pod"/>
        </w:rPr>
        <w:t xml:space="preserve"> il est signé par le directeur financier et les membres du collège qui y ont procédé" ; </w:t>
      </w:r>
    </w:p>
    <w:p w14:paraId="5C7D913F" w14:textId="77777777" w:rsidR="0056454C" w:rsidRDefault="0052774D">
      <w:r>
        <w:t xml:space="preserve">Considérant la désignation de Monsieur Eric Thiébaut en qualité de </w:t>
      </w:r>
      <w:proofErr w:type="gramStart"/>
      <w:r>
        <w:t>vérificateur;</w:t>
      </w:r>
      <w:proofErr w:type="gramEnd"/>
    </w:p>
    <w:p w14:paraId="583A17A5" w14:textId="77777777" w:rsidR="0056454C" w:rsidRDefault="0052774D">
      <w:r>
        <w:t>Considérant que cette vérification pour le 1er trimestre 2</w:t>
      </w:r>
      <w:r>
        <w:t xml:space="preserve">025 ne fait état d'aucune remarque </w:t>
      </w:r>
      <w:proofErr w:type="gramStart"/>
      <w:r>
        <w:t>particulière;</w:t>
      </w:r>
      <w:proofErr w:type="gramEnd"/>
    </w:p>
    <w:p w14:paraId="47A9F526" w14:textId="77777777" w:rsidR="0056454C" w:rsidRDefault="0052774D">
      <w:r>
        <w:t xml:space="preserve">Considérant le PV de vérification de caisse annexé à la </w:t>
      </w:r>
      <w:proofErr w:type="gramStart"/>
      <w:r>
        <w:t>présente;</w:t>
      </w:r>
      <w:proofErr w:type="gramEnd"/>
    </w:p>
    <w:p w14:paraId="5E2E9555" w14:textId="77777777" w:rsidR="005778F4" w:rsidRDefault="005778F4">
      <w:pPr>
        <w:rPr>
          <w:u w:val="single"/>
        </w:rPr>
      </w:pPr>
    </w:p>
    <w:p w14:paraId="3C23D89D" w14:textId="77777777" w:rsidR="0056454C" w:rsidRDefault="0052774D">
      <w:pPr>
        <w:rPr>
          <w:u w:val="single"/>
        </w:rPr>
      </w:pPr>
      <w:r>
        <w:rPr>
          <w:u w:val="single"/>
        </w:rPr>
        <w:t>Proposition de décision</w:t>
      </w:r>
    </w:p>
    <w:p w14:paraId="4639C6BE" w14:textId="77777777" w:rsidR="0056454C" w:rsidRDefault="0052774D">
      <w:r>
        <w:rPr>
          <w:rStyle w:val="Yix2pod"/>
        </w:rPr>
        <w:t xml:space="preserve">DECIDE : </w:t>
      </w:r>
    </w:p>
    <w:p w14:paraId="318A3A58" w14:textId="77777777" w:rsidR="0056454C" w:rsidRDefault="0052774D">
      <w:r>
        <w:rPr>
          <w:rStyle w:val="Yix3pod"/>
        </w:rPr>
        <w:t>Article unique</w:t>
      </w:r>
      <w:r>
        <w:t>​ : De prendre acte de la vérification de caisse du 1er trimestre 2025.</w:t>
      </w:r>
    </w:p>
    <w:p w14:paraId="1EED1B36" w14:textId="77777777" w:rsidR="0056454C" w:rsidRDefault="0056454C"/>
    <w:p w14:paraId="0939A6E9" w14:textId="77777777" w:rsidR="005778F4" w:rsidRDefault="005778F4"/>
    <w:p w14:paraId="03C4E648" w14:textId="77777777" w:rsidR="005778F4" w:rsidRDefault="005778F4"/>
    <w:p w14:paraId="33C2FD06" w14:textId="77777777" w:rsidR="005778F4" w:rsidRDefault="005778F4"/>
    <w:p w14:paraId="5A7190BE" w14:textId="77777777" w:rsidR="005778F4" w:rsidRDefault="005778F4"/>
    <w:p w14:paraId="51CAA064" w14:textId="77777777" w:rsidR="0056454C" w:rsidRDefault="0052774D">
      <w:pPr>
        <w:pStyle w:val="TableContents"/>
        <w:spacing w:after="113"/>
        <w:ind w:left="454" w:hanging="454"/>
      </w:pPr>
      <w:r>
        <w:lastRenderedPageBreak/>
        <w:t>14.</w:t>
      </w:r>
      <w:r>
        <w:tab/>
      </w:r>
      <w:r>
        <w:rPr>
          <w:u w:val="single"/>
        </w:rPr>
        <w:t>DIRECTION FINANC</w:t>
      </w:r>
      <w:r>
        <w:rPr>
          <w:u w:val="single"/>
        </w:rPr>
        <w:t>IERE - Service Finances - Octroi de subventions en numéraire : Contrôle de la subvention 2024 et octroi du subside 2025 - Comité d'Entraide des Travailleurs Turcs </w:t>
      </w:r>
    </w:p>
    <w:p w14:paraId="6577EE39" w14:textId="77777777" w:rsidR="0056454C" w:rsidRDefault="0052774D">
      <w:pPr>
        <w:rPr>
          <w:u w:val="single"/>
        </w:rPr>
      </w:pPr>
      <w:r>
        <w:rPr>
          <w:u w:val="single"/>
        </w:rPr>
        <w:t>Note de synthèse</w:t>
      </w:r>
    </w:p>
    <w:p w14:paraId="44FAEF00" w14:textId="77777777" w:rsidR="0056454C" w:rsidRDefault="0052774D">
      <w:r>
        <w:t>Il est proposé au Conseil Communal d'approuver l'octroi de la subvention 20</w:t>
      </w:r>
      <w:r>
        <w:t>25 d'un montant de 600 € à l'association Comité d'entraide et de culture des travailleurs turcs de la région de Mons.</w:t>
      </w:r>
    </w:p>
    <w:p w14:paraId="69AFBB39" w14:textId="77777777" w:rsidR="0056454C" w:rsidRDefault="0052774D">
      <w:r>
        <w:t>Les justificatifs pour l'exercice 2024 ont été fournis par l'association et sont conformes. La subvention 2025 peut ainsi être versée à l'</w:t>
      </w:r>
      <w:r>
        <w:t>association, laquelle se chargera d'apporter les justificatifs requis.</w:t>
      </w:r>
    </w:p>
    <w:p w14:paraId="15AE6CF3" w14:textId="77777777" w:rsidR="0056454C" w:rsidRDefault="0052774D">
      <w:r>
        <w:t>La subvention octroyée a notamment pour objet d'intervenir dans l'achat de matériels pour l'organisation de la fête des enfants.</w:t>
      </w:r>
    </w:p>
    <w:p w14:paraId="5F9667B0" w14:textId="77777777" w:rsidR="005778F4" w:rsidRDefault="005778F4">
      <w:pPr>
        <w:rPr>
          <w:u w:val="single"/>
        </w:rPr>
      </w:pPr>
    </w:p>
    <w:p w14:paraId="2814BABB" w14:textId="77777777" w:rsidR="0056454C" w:rsidRDefault="0052774D">
      <w:pPr>
        <w:rPr>
          <w:u w:val="single"/>
        </w:rPr>
      </w:pPr>
      <w:r>
        <w:rPr>
          <w:u w:val="single"/>
        </w:rPr>
        <w:t>Motivation</w:t>
      </w:r>
    </w:p>
    <w:p w14:paraId="3E4C7213" w14:textId="77777777" w:rsidR="0056454C" w:rsidRDefault="0052774D">
      <w:r>
        <w:t>Vu la Loi du 29 juillet 1991 relative à la mo</w:t>
      </w:r>
      <w:r>
        <w:t>tivation formelle des actes administratifs ;</w:t>
      </w:r>
    </w:p>
    <w:p w14:paraId="15C10A16" w14:textId="77777777" w:rsidR="0056454C" w:rsidRDefault="0052774D">
      <w:r>
        <w:t>Vu le Code de la démocratie locale et de la décentralisation ;</w:t>
      </w:r>
    </w:p>
    <w:p w14:paraId="29ACB6E6" w14:textId="77777777" w:rsidR="0056454C" w:rsidRDefault="0052774D">
      <w:r>
        <w:t>Vu la délibération du 27 novembre 2013 arrêtant le règlement communal d'octroi des subventions ;</w:t>
      </w:r>
    </w:p>
    <w:p w14:paraId="61F16547" w14:textId="77777777" w:rsidR="0056454C" w:rsidRDefault="0052774D">
      <w:r>
        <w:t>Considérant la circulaire ministérielle du 30 mai 2</w:t>
      </w:r>
      <w:r>
        <w:t>013 relative à l’octroi des subventions par les pouvoirs locaux ;</w:t>
      </w:r>
    </w:p>
    <w:p w14:paraId="04C738D4" w14:textId="77777777" w:rsidR="0056454C" w:rsidRDefault="0052774D">
      <w:r>
        <w:t>Vu la convention conclue pour l'exercice 2024 avec l'association " Comité d'entraide et de culture des travailleurs turcs de la région de Mons" ;</w:t>
      </w:r>
    </w:p>
    <w:p w14:paraId="69DBBCEF" w14:textId="77777777" w:rsidR="0056454C" w:rsidRDefault="0052774D">
      <w:r>
        <w:t xml:space="preserve">Vu les justificatifs introduits et le </w:t>
      </w:r>
      <w:r>
        <w:t>contrôle exercé pour l'année 2024 ;</w:t>
      </w:r>
    </w:p>
    <w:p w14:paraId="2DEC0533" w14:textId="77777777" w:rsidR="0056454C" w:rsidRDefault="0052774D">
      <w:r>
        <w:t>Considérant que de l'analyse de ces justificatifs, il ressort que les subsides communaux 2024 ont été utilisés conformément aux buts poursuivis par l'association mentionnée ci-dessous ;</w:t>
      </w:r>
    </w:p>
    <w:p w14:paraId="52905057" w14:textId="77777777" w:rsidR="005778F4" w:rsidRDefault="005778F4">
      <w:pPr>
        <w:rPr>
          <w:u w:val="single"/>
        </w:rPr>
      </w:pPr>
    </w:p>
    <w:p w14:paraId="0566F925" w14:textId="77777777" w:rsidR="0056454C" w:rsidRDefault="0052774D">
      <w:pPr>
        <w:rPr>
          <w:u w:val="single"/>
        </w:rPr>
      </w:pPr>
      <w:r>
        <w:rPr>
          <w:u w:val="single"/>
        </w:rPr>
        <w:t>Proposition de décision</w:t>
      </w:r>
    </w:p>
    <w:p w14:paraId="5A70A441" w14:textId="77777777" w:rsidR="0056454C" w:rsidRDefault="0052774D">
      <w:r>
        <w:rPr>
          <w:rStyle w:val="Yix2pod"/>
        </w:rPr>
        <w:t> DÉCIDE : </w:t>
      </w:r>
    </w:p>
    <w:p w14:paraId="2E5A4B13" w14:textId="77777777" w:rsidR="0056454C" w:rsidRDefault="0052774D">
      <w:r>
        <w:rPr>
          <w:rStyle w:val="Yix3pod"/>
        </w:rPr>
        <w:t>Article unique :</w:t>
      </w:r>
      <w:r>
        <w:t> D'octroyer la subvention suivante pour 2025 :</w:t>
      </w:r>
    </w:p>
    <w:tbl>
      <w:tblPr>
        <w:tblW w:w="5000" w:type="pct"/>
        <w:tblLayout w:type="fixed"/>
        <w:tblCellMar>
          <w:top w:w="57" w:type="dxa"/>
          <w:left w:w="57" w:type="dxa"/>
          <w:bottom w:w="57" w:type="dxa"/>
          <w:right w:w="57" w:type="dxa"/>
        </w:tblCellMar>
        <w:tblLook w:val="04A0" w:firstRow="1" w:lastRow="0" w:firstColumn="1" w:lastColumn="0" w:noHBand="0" w:noVBand="1"/>
      </w:tblPr>
      <w:tblGrid>
        <w:gridCol w:w="3171"/>
        <w:gridCol w:w="1504"/>
        <w:gridCol w:w="2464"/>
        <w:gridCol w:w="1927"/>
      </w:tblGrid>
      <w:tr w:rsidR="0056454C" w14:paraId="5429A9EA" w14:textId="77777777" w:rsidTr="005778F4">
        <w:tc>
          <w:tcPr>
            <w:tcW w:w="3171" w:type="dxa"/>
            <w:tcBorders>
              <w:top w:val="single" w:sz="2" w:space="0" w:color="000000"/>
              <w:left w:val="single" w:sz="2" w:space="0" w:color="000000"/>
              <w:bottom w:val="single" w:sz="2" w:space="0" w:color="000000"/>
              <w:right w:val="single" w:sz="2" w:space="0" w:color="000000"/>
            </w:tcBorders>
            <w:vAlign w:val="center"/>
          </w:tcPr>
          <w:p w14:paraId="58FEDC3C" w14:textId="77777777" w:rsidR="0056454C" w:rsidRDefault="0052774D">
            <w:pPr>
              <w:pStyle w:val="Titre2"/>
            </w:pPr>
            <w:r>
              <w:rPr>
                <w:rStyle w:val="Yix2pod"/>
                <w:b/>
              </w:rPr>
              <w:t>Bénéficiaire</w:t>
            </w:r>
          </w:p>
        </w:tc>
        <w:tc>
          <w:tcPr>
            <w:tcW w:w="1504" w:type="dxa"/>
            <w:tcBorders>
              <w:top w:val="single" w:sz="2" w:space="0" w:color="000000"/>
              <w:left w:val="single" w:sz="2" w:space="0" w:color="000000"/>
              <w:bottom w:val="single" w:sz="2" w:space="0" w:color="000000"/>
              <w:right w:val="single" w:sz="2" w:space="0" w:color="000000"/>
            </w:tcBorders>
            <w:vAlign w:val="center"/>
          </w:tcPr>
          <w:p w14:paraId="4453DCD0" w14:textId="77777777" w:rsidR="0056454C" w:rsidRDefault="0052774D">
            <w:pPr>
              <w:pStyle w:val="Titre2"/>
            </w:pPr>
            <w:r>
              <w:rPr>
                <w:rStyle w:val="Yix2pod"/>
                <w:b/>
              </w:rPr>
              <w:t>Montant</w:t>
            </w:r>
          </w:p>
        </w:tc>
        <w:tc>
          <w:tcPr>
            <w:tcW w:w="2464" w:type="dxa"/>
            <w:tcBorders>
              <w:top w:val="single" w:sz="2" w:space="0" w:color="000000"/>
              <w:left w:val="single" w:sz="2" w:space="0" w:color="000000"/>
              <w:bottom w:val="single" w:sz="2" w:space="0" w:color="000000"/>
              <w:right w:val="single" w:sz="2" w:space="0" w:color="000000"/>
            </w:tcBorders>
            <w:vAlign w:val="center"/>
          </w:tcPr>
          <w:p w14:paraId="604AEA6E" w14:textId="77777777" w:rsidR="0056454C" w:rsidRDefault="0052774D">
            <w:pPr>
              <w:pStyle w:val="Titre2"/>
            </w:pPr>
            <w:r>
              <w:rPr>
                <w:rStyle w:val="Yix2pod"/>
                <w:b/>
              </w:rPr>
              <w:t>Destination</w:t>
            </w:r>
          </w:p>
        </w:tc>
        <w:tc>
          <w:tcPr>
            <w:tcW w:w="1927" w:type="dxa"/>
            <w:tcBorders>
              <w:top w:val="single" w:sz="2" w:space="0" w:color="000000"/>
              <w:left w:val="single" w:sz="2" w:space="0" w:color="000000"/>
              <w:bottom w:val="single" w:sz="2" w:space="0" w:color="000000"/>
              <w:right w:val="single" w:sz="2" w:space="0" w:color="000000"/>
            </w:tcBorders>
            <w:vAlign w:val="center"/>
          </w:tcPr>
          <w:p w14:paraId="35107A1E" w14:textId="77777777" w:rsidR="0056454C" w:rsidRDefault="0052774D">
            <w:pPr>
              <w:pStyle w:val="Titre2"/>
            </w:pPr>
            <w:r>
              <w:rPr>
                <w:rStyle w:val="Yix2pod"/>
                <w:b/>
              </w:rPr>
              <w:t>Article</w:t>
            </w:r>
          </w:p>
        </w:tc>
      </w:tr>
      <w:tr w:rsidR="0056454C" w14:paraId="4E62F202" w14:textId="77777777" w:rsidTr="005778F4">
        <w:tc>
          <w:tcPr>
            <w:tcW w:w="3171" w:type="dxa"/>
            <w:tcBorders>
              <w:top w:val="single" w:sz="2" w:space="0" w:color="000000"/>
              <w:left w:val="single" w:sz="2" w:space="0" w:color="000000"/>
              <w:bottom w:val="single" w:sz="2" w:space="0" w:color="000000"/>
              <w:right w:val="single" w:sz="2" w:space="0" w:color="000000"/>
            </w:tcBorders>
            <w:vAlign w:val="center"/>
          </w:tcPr>
          <w:p w14:paraId="5D6847C1" w14:textId="77777777" w:rsidR="0056454C" w:rsidRDefault="0052774D">
            <w:pPr>
              <w:pStyle w:val="Tablecell"/>
            </w:pPr>
            <w:r>
              <w:rPr>
                <w:rStyle w:val="Yix3pod"/>
              </w:rPr>
              <w:t>Subventions aux associations culturelles</w:t>
            </w:r>
          </w:p>
        </w:tc>
        <w:tc>
          <w:tcPr>
            <w:tcW w:w="1504" w:type="dxa"/>
            <w:tcBorders>
              <w:top w:val="single" w:sz="2" w:space="0" w:color="000000"/>
              <w:left w:val="single" w:sz="2" w:space="0" w:color="000000"/>
              <w:bottom w:val="single" w:sz="2" w:space="0" w:color="000000"/>
              <w:right w:val="single" w:sz="2" w:space="0" w:color="000000"/>
            </w:tcBorders>
            <w:vAlign w:val="center"/>
          </w:tcPr>
          <w:p w14:paraId="0495977A" w14:textId="77777777" w:rsidR="0056454C" w:rsidRDefault="0052774D">
            <w:pPr>
              <w:pStyle w:val="Tablecell"/>
            </w:pPr>
            <w:r>
              <w:t> </w:t>
            </w:r>
          </w:p>
        </w:tc>
        <w:tc>
          <w:tcPr>
            <w:tcW w:w="2464" w:type="dxa"/>
            <w:tcBorders>
              <w:top w:val="single" w:sz="2" w:space="0" w:color="000000"/>
              <w:left w:val="single" w:sz="2" w:space="0" w:color="000000"/>
              <w:bottom w:val="single" w:sz="2" w:space="0" w:color="000000"/>
              <w:right w:val="single" w:sz="2" w:space="0" w:color="000000"/>
            </w:tcBorders>
            <w:vAlign w:val="center"/>
          </w:tcPr>
          <w:p w14:paraId="79E0C70F" w14:textId="77777777" w:rsidR="0056454C" w:rsidRDefault="0052774D">
            <w:pPr>
              <w:pStyle w:val="Tablecell"/>
            </w:pPr>
            <w:r>
              <w:t> </w:t>
            </w:r>
          </w:p>
        </w:tc>
        <w:tc>
          <w:tcPr>
            <w:tcW w:w="1927" w:type="dxa"/>
            <w:tcBorders>
              <w:top w:val="single" w:sz="2" w:space="0" w:color="000000"/>
              <w:left w:val="single" w:sz="2" w:space="0" w:color="000000"/>
              <w:bottom w:val="single" w:sz="2" w:space="0" w:color="000000"/>
              <w:right w:val="single" w:sz="2" w:space="0" w:color="000000"/>
            </w:tcBorders>
            <w:vAlign w:val="center"/>
          </w:tcPr>
          <w:p w14:paraId="3F417CF1" w14:textId="77777777" w:rsidR="0056454C" w:rsidRDefault="0052774D">
            <w:pPr>
              <w:pStyle w:val="Tablecell"/>
            </w:pPr>
            <w:r>
              <w:t>76201/33202.2025</w:t>
            </w:r>
          </w:p>
        </w:tc>
      </w:tr>
      <w:tr w:rsidR="0056454C" w14:paraId="3ACEE64A" w14:textId="77777777" w:rsidTr="005778F4">
        <w:tc>
          <w:tcPr>
            <w:tcW w:w="3171" w:type="dxa"/>
            <w:tcBorders>
              <w:top w:val="single" w:sz="2" w:space="0" w:color="000000"/>
              <w:left w:val="single" w:sz="2" w:space="0" w:color="000000"/>
              <w:bottom w:val="single" w:sz="2" w:space="0" w:color="000000"/>
              <w:right w:val="single" w:sz="2" w:space="0" w:color="000000"/>
            </w:tcBorders>
            <w:vAlign w:val="center"/>
          </w:tcPr>
          <w:p w14:paraId="44EB0301" w14:textId="77777777" w:rsidR="0056454C" w:rsidRDefault="0052774D">
            <w:pPr>
              <w:pStyle w:val="Tablecell"/>
            </w:pPr>
            <w:r>
              <w:t>Comité d'entraide et de culture des travailleurs turcs de la région de Mons</w:t>
            </w:r>
          </w:p>
        </w:tc>
        <w:tc>
          <w:tcPr>
            <w:tcW w:w="1504" w:type="dxa"/>
            <w:tcBorders>
              <w:top w:val="single" w:sz="2" w:space="0" w:color="000000"/>
              <w:left w:val="single" w:sz="2" w:space="0" w:color="000000"/>
              <w:bottom w:val="single" w:sz="2" w:space="0" w:color="000000"/>
              <w:right w:val="single" w:sz="2" w:space="0" w:color="000000"/>
            </w:tcBorders>
            <w:vAlign w:val="center"/>
          </w:tcPr>
          <w:p w14:paraId="06DF13C2" w14:textId="77777777" w:rsidR="0056454C" w:rsidRDefault="0052774D">
            <w:pPr>
              <w:pStyle w:val="Tablecell"/>
            </w:pPr>
            <w:r>
              <w:t>600 €</w:t>
            </w:r>
          </w:p>
        </w:tc>
        <w:tc>
          <w:tcPr>
            <w:tcW w:w="2464" w:type="dxa"/>
            <w:tcBorders>
              <w:top w:val="single" w:sz="2" w:space="0" w:color="000000"/>
              <w:left w:val="single" w:sz="2" w:space="0" w:color="000000"/>
              <w:bottom w:val="single" w:sz="2" w:space="0" w:color="000000"/>
              <w:right w:val="single" w:sz="2" w:space="0" w:color="000000"/>
            </w:tcBorders>
            <w:vAlign w:val="center"/>
          </w:tcPr>
          <w:p w14:paraId="3705BD83" w14:textId="77777777" w:rsidR="0056454C" w:rsidRDefault="0052774D">
            <w:pPr>
              <w:pStyle w:val="Tablecell"/>
            </w:pPr>
            <w:r>
              <w:t>Achat</w:t>
            </w:r>
            <w:r>
              <w:t xml:space="preserve"> de matériels et fournitures</w:t>
            </w:r>
          </w:p>
        </w:tc>
        <w:tc>
          <w:tcPr>
            <w:tcW w:w="1927" w:type="dxa"/>
            <w:tcBorders>
              <w:top w:val="single" w:sz="2" w:space="0" w:color="000000"/>
              <w:left w:val="single" w:sz="2" w:space="0" w:color="000000"/>
              <w:bottom w:val="single" w:sz="2" w:space="0" w:color="000000"/>
              <w:right w:val="single" w:sz="2" w:space="0" w:color="000000"/>
            </w:tcBorders>
            <w:vAlign w:val="center"/>
          </w:tcPr>
          <w:p w14:paraId="724421BB" w14:textId="77777777" w:rsidR="0056454C" w:rsidRDefault="0052774D">
            <w:pPr>
              <w:pStyle w:val="Tablecell"/>
            </w:pPr>
            <w:r>
              <w:t> </w:t>
            </w:r>
          </w:p>
        </w:tc>
      </w:tr>
    </w:tbl>
    <w:p w14:paraId="2E657954" w14:textId="77777777" w:rsidR="0056454C" w:rsidRDefault="0056454C"/>
    <w:p w14:paraId="05EC5A32" w14:textId="77777777" w:rsidR="0056454C" w:rsidRDefault="0052774D">
      <w:pPr>
        <w:pStyle w:val="TableContents"/>
        <w:spacing w:after="113"/>
        <w:ind w:left="454" w:hanging="454"/>
      </w:pPr>
      <w:r>
        <w:t>15.</w:t>
      </w:r>
      <w:r>
        <w:tab/>
      </w:r>
      <w:r>
        <w:rPr>
          <w:u w:val="single"/>
        </w:rPr>
        <w:t>DIRECTION FINANCIERE - Service Finances - Octroi de subventions en numéraire : octroi de subvention pour l'année 2024 - Association de Parents de l'</w:t>
      </w:r>
      <w:proofErr w:type="spellStart"/>
      <w:r>
        <w:rPr>
          <w:u w:val="single"/>
        </w:rPr>
        <w:t>Ecole</w:t>
      </w:r>
      <w:proofErr w:type="spellEnd"/>
      <w:r>
        <w:rPr>
          <w:u w:val="single"/>
        </w:rPr>
        <w:t xml:space="preserve"> du Petit Bois </w:t>
      </w:r>
    </w:p>
    <w:p w14:paraId="574CD900" w14:textId="77777777" w:rsidR="0056454C" w:rsidRDefault="0052774D">
      <w:pPr>
        <w:rPr>
          <w:u w:val="single"/>
        </w:rPr>
      </w:pPr>
      <w:r>
        <w:rPr>
          <w:u w:val="single"/>
        </w:rPr>
        <w:t>Note de synthèse</w:t>
      </w:r>
    </w:p>
    <w:p w14:paraId="3A2DAE9D" w14:textId="77777777" w:rsidR="0056454C" w:rsidRDefault="0052774D">
      <w:r>
        <w:t xml:space="preserve">Il est proposé au Conseil </w:t>
      </w:r>
      <w:r>
        <w:t>Communal d'approuver l'octroi de la subvention 2024 d'un montant de 500 € à l'Association de Parents de l'</w:t>
      </w:r>
      <w:proofErr w:type="spellStart"/>
      <w:r>
        <w:t>Ecole</w:t>
      </w:r>
      <w:proofErr w:type="spellEnd"/>
      <w:r>
        <w:t xml:space="preserve"> du Petit Bois.</w:t>
      </w:r>
    </w:p>
    <w:p w14:paraId="0590A02B" w14:textId="77777777" w:rsidR="0056454C" w:rsidRDefault="0052774D">
      <w:r>
        <w:t>La subvention octroyée a notamment pour objet d'intervenir dans les frais d'organisation d'activités scolaires (journée porte ouv</w:t>
      </w:r>
      <w:r>
        <w:t xml:space="preserve">erte, bal costumé, marche, </w:t>
      </w:r>
      <w:proofErr w:type="gramStart"/>
      <w:r>
        <w:t>kermesse,...</w:t>
      </w:r>
      <w:proofErr w:type="gramEnd"/>
      <w:r>
        <w:t>).</w:t>
      </w:r>
    </w:p>
    <w:p w14:paraId="185D5103" w14:textId="77777777" w:rsidR="005778F4" w:rsidRDefault="005778F4">
      <w:pPr>
        <w:rPr>
          <w:u w:val="single"/>
        </w:rPr>
      </w:pPr>
    </w:p>
    <w:p w14:paraId="4EF9AD31" w14:textId="77777777" w:rsidR="0056454C" w:rsidRDefault="0052774D">
      <w:pPr>
        <w:rPr>
          <w:u w:val="single"/>
        </w:rPr>
      </w:pPr>
      <w:r>
        <w:rPr>
          <w:u w:val="single"/>
        </w:rPr>
        <w:lastRenderedPageBreak/>
        <w:t>Motivation</w:t>
      </w:r>
    </w:p>
    <w:p w14:paraId="5B76071E" w14:textId="77777777" w:rsidR="0056454C" w:rsidRDefault="0052774D">
      <w:r>
        <w:t>Vu la Loi du 29 juillet 1991 relative à la motivation formelle des actes administratifs ;</w:t>
      </w:r>
    </w:p>
    <w:p w14:paraId="59FBED54" w14:textId="77777777" w:rsidR="0056454C" w:rsidRDefault="0052774D">
      <w:r>
        <w:t>Vu le Code de la démocratie locale et de la décentralisation ;</w:t>
      </w:r>
    </w:p>
    <w:p w14:paraId="30CC8AC8" w14:textId="77777777" w:rsidR="0056454C" w:rsidRDefault="0052774D">
      <w:r>
        <w:t>Vu la délibération du 27 novembre 2013 arrêtant le</w:t>
      </w:r>
      <w:r>
        <w:t> règlement communal d'octroi des subventions ;</w:t>
      </w:r>
    </w:p>
    <w:p w14:paraId="31F4D746" w14:textId="77777777" w:rsidR="0056454C" w:rsidRDefault="0052774D">
      <w:r>
        <w:t>Considérant la circulaire ministérielle du 30 mai 2013 relative à l’octroi des subventions par les pouvoirs locaux ;</w:t>
      </w:r>
    </w:p>
    <w:p w14:paraId="18F37040" w14:textId="77777777" w:rsidR="0056454C" w:rsidRDefault="0052774D">
      <w:r>
        <w:t>Vu la délibération collégiale du 25 mars 2024 décidant d'octroyer un subside de 500 € à l'As</w:t>
      </w:r>
      <w:r>
        <w:t>sociation de Parents de l'</w:t>
      </w:r>
      <w:proofErr w:type="spellStart"/>
      <w:r>
        <w:t>Ecole</w:t>
      </w:r>
      <w:proofErr w:type="spellEnd"/>
      <w:r>
        <w:t xml:space="preserve"> du Petit Bois pour l'exercice 2024 ;</w:t>
      </w:r>
    </w:p>
    <w:p w14:paraId="4E25F63B" w14:textId="77777777" w:rsidR="0056454C" w:rsidRDefault="0052774D">
      <w:r>
        <w:t xml:space="preserve">Considérant que la subvention sera utilisée pour couvrir les frais liés à l'organisation d'activités scolaires (journée porte ouverte, marche, </w:t>
      </w:r>
      <w:proofErr w:type="gramStart"/>
      <w:r>
        <w:t>bal,...</w:t>
      </w:r>
      <w:proofErr w:type="gramEnd"/>
      <w:r>
        <w:t>) ;</w:t>
      </w:r>
    </w:p>
    <w:p w14:paraId="21640B01" w14:textId="77777777" w:rsidR="0056454C" w:rsidRDefault="0052774D">
      <w:r>
        <w:t>Vu les justificatifs introduits e</w:t>
      </w:r>
      <w:r>
        <w:t>t le contrôle exercé pour l'année 2024 ;</w:t>
      </w:r>
    </w:p>
    <w:p w14:paraId="1606E97A" w14:textId="77777777" w:rsidR="0056454C" w:rsidRDefault="0052774D">
      <w:r>
        <w:t>Considérant que de l'analyse de ces justificatifs, il ressort que les subsides communaux 2024 ont été utilisés conformément aux buts poursuivis par l'association mentionnée ci-dessous ;</w:t>
      </w:r>
    </w:p>
    <w:p w14:paraId="2237A512" w14:textId="77777777" w:rsidR="005778F4" w:rsidRDefault="005778F4">
      <w:pPr>
        <w:rPr>
          <w:u w:val="single"/>
        </w:rPr>
      </w:pPr>
    </w:p>
    <w:p w14:paraId="4BC45C69" w14:textId="77777777" w:rsidR="0056454C" w:rsidRDefault="0052774D">
      <w:pPr>
        <w:rPr>
          <w:u w:val="single"/>
        </w:rPr>
      </w:pPr>
      <w:r>
        <w:rPr>
          <w:u w:val="single"/>
        </w:rPr>
        <w:t>Proposition de décision</w:t>
      </w:r>
    </w:p>
    <w:p w14:paraId="4719FCD0" w14:textId="77777777" w:rsidR="0056454C" w:rsidRDefault="0052774D">
      <w:r>
        <w:rPr>
          <w:rStyle w:val="Yix2pod"/>
        </w:rPr>
        <w:t xml:space="preserve">DÉCIDE : </w:t>
      </w:r>
    </w:p>
    <w:p w14:paraId="4B049B24" w14:textId="77777777" w:rsidR="0056454C" w:rsidRDefault="0052774D">
      <w:r>
        <w:rPr>
          <w:rStyle w:val="Yix3pod"/>
        </w:rPr>
        <w:t>Article unique :</w:t>
      </w:r>
      <w:r>
        <w:t xml:space="preserve"> D'octroyer la subvention suivante pour </w:t>
      </w:r>
      <w:proofErr w:type="gramStart"/>
      <w:r>
        <w:t>2024:</w:t>
      </w:r>
      <w:proofErr w:type="gramEnd"/>
    </w:p>
    <w:tbl>
      <w:tblPr>
        <w:tblW w:w="5000" w:type="pct"/>
        <w:tblLayout w:type="fixed"/>
        <w:tblCellMar>
          <w:top w:w="57" w:type="dxa"/>
          <w:left w:w="57" w:type="dxa"/>
          <w:bottom w:w="57" w:type="dxa"/>
          <w:right w:w="57" w:type="dxa"/>
        </w:tblCellMar>
        <w:tblLook w:val="04A0" w:firstRow="1" w:lastRow="0" w:firstColumn="1" w:lastColumn="0" w:noHBand="0" w:noVBand="1"/>
      </w:tblPr>
      <w:tblGrid>
        <w:gridCol w:w="3365"/>
        <w:gridCol w:w="1452"/>
        <w:gridCol w:w="2322"/>
        <w:gridCol w:w="1927"/>
      </w:tblGrid>
      <w:tr w:rsidR="0056454C" w14:paraId="6A4E2F32" w14:textId="77777777" w:rsidTr="005778F4">
        <w:tc>
          <w:tcPr>
            <w:tcW w:w="3365" w:type="dxa"/>
            <w:tcBorders>
              <w:top w:val="single" w:sz="2" w:space="0" w:color="000000"/>
              <w:left w:val="single" w:sz="2" w:space="0" w:color="000000"/>
              <w:bottom w:val="single" w:sz="2" w:space="0" w:color="000000"/>
              <w:right w:val="single" w:sz="2" w:space="0" w:color="000000"/>
            </w:tcBorders>
            <w:vAlign w:val="center"/>
          </w:tcPr>
          <w:p w14:paraId="0AC09D48" w14:textId="77777777" w:rsidR="0056454C" w:rsidRDefault="0052774D">
            <w:pPr>
              <w:pStyle w:val="Titre2"/>
            </w:pPr>
            <w:r>
              <w:rPr>
                <w:rStyle w:val="Yix2pod"/>
                <w:b/>
              </w:rPr>
              <w:t>Bénéficiaire</w:t>
            </w:r>
          </w:p>
        </w:tc>
        <w:tc>
          <w:tcPr>
            <w:tcW w:w="1452" w:type="dxa"/>
            <w:tcBorders>
              <w:top w:val="single" w:sz="2" w:space="0" w:color="000000"/>
              <w:left w:val="single" w:sz="2" w:space="0" w:color="000000"/>
              <w:bottom w:val="single" w:sz="2" w:space="0" w:color="000000"/>
              <w:right w:val="single" w:sz="2" w:space="0" w:color="000000"/>
            </w:tcBorders>
            <w:vAlign w:val="center"/>
          </w:tcPr>
          <w:p w14:paraId="1A5E8789" w14:textId="77777777" w:rsidR="0056454C" w:rsidRDefault="0052774D">
            <w:pPr>
              <w:pStyle w:val="Titre2"/>
            </w:pPr>
            <w:r>
              <w:rPr>
                <w:rStyle w:val="Yix2pod"/>
                <w:b/>
              </w:rPr>
              <w:t>Montant</w:t>
            </w:r>
          </w:p>
        </w:tc>
        <w:tc>
          <w:tcPr>
            <w:tcW w:w="2322" w:type="dxa"/>
            <w:tcBorders>
              <w:top w:val="single" w:sz="2" w:space="0" w:color="000000"/>
              <w:left w:val="single" w:sz="2" w:space="0" w:color="000000"/>
              <w:bottom w:val="single" w:sz="2" w:space="0" w:color="000000"/>
              <w:right w:val="single" w:sz="2" w:space="0" w:color="000000"/>
            </w:tcBorders>
            <w:vAlign w:val="center"/>
          </w:tcPr>
          <w:p w14:paraId="378244F9" w14:textId="77777777" w:rsidR="0056454C" w:rsidRDefault="0052774D">
            <w:pPr>
              <w:pStyle w:val="Titre2"/>
            </w:pPr>
            <w:r>
              <w:rPr>
                <w:rStyle w:val="Yix2pod"/>
                <w:b/>
              </w:rPr>
              <w:t>Destination</w:t>
            </w:r>
          </w:p>
        </w:tc>
        <w:tc>
          <w:tcPr>
            <w:tcW w:w="1927" w:type="dxa"/>
            <w:tcBorders>
              <w:top w:val="single" w:sz="2" w:space="0" w:color="000000"/>
              <w:left w:val="single" w:sz="2" w:space="0" w:color="000000"/>
              <w:bottom w:val="single" w:sz="2" w:space="0" w:color="000000"/>
              <w:right w:val="single" w:sz="2" w:space="0" w:color="000000"/>
            </w:tcBorders>
            <w:vAlign w:val="center"/>
          </w:tcPr>
          <w:p w14:paraId="1B9CD2C2" w14:textId="77777777" w:rsidR="0056454C" w:rsidRDefault="0052774D">
            <w:pPr>
              <w:pStyle w:val="Titre2"/>
            </w:pPr>
            <w:r>
              <w:rPr>
                <w:rStyle w:val="Yix2pod"/>
                <w:b/>
              </w:rPr>
              <w:t>Article</w:t>
            </w:r>
          </w:p>
        </w:tc>
      </w:tr>
      <w:tr w:rsidR="0056454C" w14:paraId="55C2E5E1" w14:textId="77777777" w:rsidTr="005778F4">
        <w:tc>
          <w:tcPr>
            <w:tcW w:w="3365" w:type="dxa"/>
            <w:tcBorders>
              <w:top w:val="single" w:sz="2" w:space="0" w:color="000000"/>
              <w:left w:val="single" w:sz="2" w:space="0" w:color="000000"/>
              <w:bottom w:val="single" w:sz="2" w:space="0" w:color="000000"/>
              <w:right w:val="single" w:sz="2" w:space="0" w:color="000000"/>
            </w:tcBorders>
            <w:vAlign w:val="center"/>
          </w:tcPr>
          <w:p w14:paraId="54757F62" w14:textId="77777777" w:rsidR="0056454C" w:rsidRDefault="0052774D">
            <w:pPr>
              <w:pStyle w:val="Tablecell"/>
            </w:pPr>
            <w:r>
              <w:rPr>
                <w:rStyle w:val="Yix3pod"/>
              </w:rPr>
              <w:t>Subventions pour le parascolaire</w:t>
            </w:r>
          </w:p>
        </w:tc>
        <w:tc>
          <w:tcPr>
            <w:tcW w:w="1452" w:type="dxa"/>
            <w:tcBorders>
              <w:top w:val="single" w:sz="2" w:space="0" w:color="000000"/>
              <w:left w:val="single" w:sz="2" w:space="0" w:color="000000"/>
              <w:bottom w:val="single" w:sz="2" w:space="0" w:color="000000"/>
              <w:right w:val="single" w:sz="2" w:space="0" w:color="000000"/>
            </w:tcBorders>
            <w:vAlign w:val="center"/>
          </w:tcPr>
          <w:p w14:paraId="3AA4B3DC" w14:textId="77777777" w:rsidR="0056454C" w:rsidRDefault="0052774D">
            <w:pPr>
              <w:pStyle w:val="Tablecell"/>
            </w:pPr>
            <w:r>
              <w:t> </w:t>
            </w:r>
          </w:p>
        </w:tc>
        <w:tc>
          <w:tcPr>
            <w:tcW w:w="2322" w:type="dxa"/>
            <w:tcBorders>
              <w:top w:val="single" w:sz="2" w:space="0" w:color="000000"/>
              <w:left w:val="single" w:sz="2" w:space="0" w:color="000000"/>
              <w:bottom w:val="single" w:sz="2" w:space="0" w:color="000000"/>
              <w:right w:val="single" w:sz="2" w:space="0" w:color="000000"/>
            </w:tcBorders>
            <w:vAlign w:val="center"/>
          </w:tcPr>
          <w:p w14:paraId="5B94CFEB" w14:textId="77777777" w:rsidR="0056454C" w:rsidRDefault="0052774D">
            <w:pPr>
              <w:pStyle w:val="Tablecell"/>
            </w:pPr>
            <w:r>
              <w:t> </w:t>
            </w:r>
          </w:p>
        </w:tc>
        <w:tc>
          <w:tcPr>
            <w:tcW w:w="1927" w:type="dxa"/>
            <w:tcBorders>
              <w:top w:val="single" w:sz="2" w:space="0" w:color="000000"/>
              <w:left w:val="single" w:sz="2" w:space="0" w:color="000000"/>
              <w:bottom w:val="single" w:sz="2" w:space="0" w:color="000000"/>
              <w:right w:val="single" w:sz="2" w:space="0" w:color="000000"/>
            </w:tcBorders>
            <w:vAlign w:val="center"/>
          </w:tcPr>
          <w:p w14:paraId="76F951C5" w14:textId="77777777" w:rsidR="0056454C" w:rsidRDefault="0052774D">
            <w:pPr>
              <w:pStyle w:val="Tablecell"/>
            </w:pPr>
            <w:r>
              <w:rPr>
                <w:rStyle w:val="Yix2pod"/>
              </w:rPr>
              <w:t>76302/33203.2024</w:t>
            </w:r>
          </w:p>
        </w:tc>
      </w:tr>
      <w:tr w:rsidR="0056454C" w14:paraId="55F424B7" w14:textId="77777777" w:rsidTr="005778F4">
        <w:tc>
          <w:tcPr>
            <w:tcW w:w="3365" w:type="dxa"/>
            <w:tcBorders>
              <w:top w:val="single" w:sz="2" w:space="0" w:color="000000"/>
              <w:left w:val="single" w:sz="2" w:space="0" w:color="000000"/>
              <w:bottom w:val="single" w:sz="2" w:space="0" w:color="000000"/>
              <w:right w:val="single" w:sz="2" w:space="0" w:color="000000"/>
            </w:tcBorders>
            <w:vAlign w:val="center"/>
          </w:tcPr>
          <w:p w14:paraId="30F9D78F" w14:textId="77777777" w:rsidR="0056454C" w:rsidRDefault="0052774D">
            <w:pPr>
              <w:pStyle w:val="Tablecell"/>
            </w:pPr>
            <w:r>
              <w:t>Association de Parents de l'</w:t>
            </w:r>
            <w:proofErr w:type="spellStart"/>
            <w:r>
              <w:t>Ecole</w:t>
            </w:r>
            <w:proofErr w:type="spellEnd"/>
            <w:r>
              <w:t xml:space="preserve"> du Petit Bois</w:t>
            </w:r>
          </w:p>
        </w:tc>
        <w:tc>
          <w:tcPr>
            <w:tcW w:w="1452" w:type="dxa"/>
            <w:tcBorders>
              <w:top w:val="single" w:sz="2" w:space="0" w:color="000000"/>
              <w:left w:val="single" w:sz="2" w:space="0" w:color="000000"/>
              <w:bottom w:val="single" w:sz="2" w:space="0" w:color="000000"/>
              <w:right w:val="single" w:sz="2" w:space="0" w:color="000000"/>
            </w:tcBorders>
            <w:vAlign w:val="center"/>
          </w:tcPr>
          <w:p w14:paraId="7BCF5539" w14:textId="77777777" w:rsidR="0056454C" w:rsidRDefault="0052774D">
            <w:pPr>
              <w:pStyle w:val="Tablecell"/>
            </w:pPr>
            <w:r>
              <w:t>500 €</w:t>
            </w:r>
          </w:p>
        </w:tc>
        <w:tc>
          <w:tcPr>
            <w:tcW w:w="2322" w:type="dxa"/>
            <w:tcBorders>
              <w:top w:val="single" w:sz="2" w:space="0" w:color="000000"/>
              <w:left w:val="single" w:sz="2" w:space="0" w:color="000000"/>
              <w:bottom w:val="single" w:sz="2" w:space="0" w:color="000000"/>
              <w:right w:val="single" w:sz="2" w:space="0" w:color="000000"/>
            </w:tcBorders>
            <w:vAlign w:val="center"/>
          </w:tcPr>
          <w:p w14:paraId="5C056876" w14:textId="77777777" w:rsidR="0056454C" w:rsidRDefault="0052774D">
            <w:pPr>
              <w:pStyle w:val="Tablecell"/>
            </w:pPr>
            <w:r>
              <w:t>Organisation d'activités scolaire</w:t>
            </w:r>
            <w:r>
              <w:t>s</w:t>
            </w:r>
          </w:p>
        </w:tc>
        <w:tc>
          <w:tcPr>
            <w:tcW w:w="1927" w:type="dxa"/>
            <w:tcBorders>
              <w:top w:val="single" w:sz="2" w:space="0" w:color="000000"/>
              <w:left w:val="single" w:sz="2" w:space="0" w:color="000000"/>
              <w:bottom w:val="single" w:sz="2" w:space="0" w:color="000000"/>
              <w:right w:val="single" w:sz="2" w:space="0" w:color="000000"/>
            </w:tcBorders>
            <w:vAlign w:val="center"/>
          </w:tcPr>
          <w:p w14:paraId="56856157" w14:textId="77777777" w:rsidR="0056454C" w:rsidRDefault="0052774D">
            <w:pPr>
              <w:pStyle w:val="Tablecell"/>
            </w:pPr>
            <w:r>
              <w:t> </w:t>
            </w:r>
          </w:p>
        </w:tc>
      </w:tr>
    </w:tbl>
    <w:p w14:paraId="12315FB8" w14:textId="77777777" w:rsidR="0056454C" w:rsidRDefault="0056454C"/>
    <w:p w14:paraId="0B31C427" w14:textId="77777777" w:rsidR="0056454C" w:rsidRDefault="0052774D">
      <w:pPr>
        <w:pStyle w:val="TableContents"/>
        <w:spacing w:after="113"/>
        <w:ind w:left="454" w:hanging="454"/>
      </w:pPr>
      <w:r>
        <w:t>16.</w:t>
      </w:r>
      <w:r>
        <w:tab/>
      </w:r>
      <w:r>
        <w:rPr>
          <w:u w:val="single"/>
        </w:rPr>
        <w:t>DIRECTION FINANCIERE - Service Finances - Octroi de subventions en numéraire : Contrôle de la subvention 2024 et octroi du subside 2025 - Fanfare la Fraternelle </w:t>
      </w:r>
    </w:p>
    <w:p w14:paraId="0F3EC963" w14:textId="77777777" w:rsidR="0056454C" w:rsidRDefault="0052774D">
      <w:pPr>
        <w:rPr>
          <w:u w:val="single"/>
        </w:rPr>
      </w:pPr>
      <w:r>
        <w:rPr>
          <w:u w:val="single"/>
        </w:rPr>
        <w:t>Note de synthèse</w:t>
      </w:r>
    </w:p>
    <w:p w14:paraId="76C09DCC" w14:textId="77777777" w:rsidR="0056454C" w:rsidRDefault="0052774D">
      <w:r>
        <w:t xml:space="preserve">Il est proposé au Conseil Communal d'approuver l'octroi de la </w:t>
      </w:r>
      <w:r>
        <w:t>subvention 2025 d'un montant de 700 € à la Fanfare la Fraternelle.</w:t>
      </w:r>
    </w:p>
    <w:p w14:paraId="56729C36" w14:textId="77777777" w:rsidR="0056454C" w:rsidRDefault="0052774D">
      <w:r>
        <w:t>Les justificatifs pour l'exercice 2024 ont été fournis par l'association et sont conformes. La subvention 2025 peut ainsi être versée à l'association, laquelle se chargera d'apporter les ju</w:t>
      </w:r>
      <w:r>
        <w:t>stificatifs requis.</w:t>
      </w:r>
    </w:p>
    <w:p w14:paraId="05DF9C43" w14:textId="77777777" w:rsidR="0056454C" w:rsidRDefault="0052774D">
      <w:r>
        <w:t>La subvention octroyée a notamment pour objet d'intervenir dans les frais de répétition.</w:t>
      </w:r>
    </w:p>
    <w:p w14:paraId="6E7A653E" w14:textId="77777777" w:rsidR="005778F4" w:rsidRDefault="005778F4">
      <w:pPr>
        <w:rPr>
          <w:u w:val="single"/>
        </w:rPr>
      </w:pPr>
    </w:p>
    <w:p w14:paraId="688AF07C" w14:textId="77777777" w:rsidR="0056454C" w:rsidRDefault="0052774D">
      <w:pPr>
        <w:rPr>
          <w:u w:val="single"/>
        </w:rPr>
      </w:pPr>
      <w:r>
        <w:rPr>
          <w:u w:val="single"/>
        </w:rPr>
        <w:t>Motivation</w:t>
      </w:r>
    </w:p>
    <w:p w14:paraId="3538B3B8" w14:textId="77777777" w:rsidR="0056454C" w:rsidRDefault="0052774D">
      <w:r>
        <w:t>Vu la Loi du 29 juillet 1991 relative à la motivation formelle des actes administratifs ;</w:t>
      </w:r>
    </w:p>
    <w:p w14:paraId="5B53582F" w14:textId="77777777" w:rsidR="0056454C" w:rsidRDefault="0052774D">
      <w:r>
        <w:t>Vu le Code de la démocratie locale et de la dé</w:t>
      </w:r>
      <w:r>
        <w:t>centralisation ;</w:t>
      </w:r>
    </w:p>
    <w:p w14:paraId="276AE1B6" w14:textId="77777777" w:rsidR="0056454C" w:rsidRDefault="0052774D">
      <w:r>
        <w:t>Vu la délibération du 27 novembre 2013 arrêtant le règlement communal d'octroi des subventions ;</w:t>
      </w:r>
    </w:p>
    <w:p w14:paraId="4A61C667" w14:textId="77777777" w:rsidR="0056454C" w:rsidRDefault="0052774D">
      <w:r>
        <w:t>Considérant la circulaire ministérielle du 30 mai 2013 relative à l’octroi des subventions par les pouvoirs locaux ;</w:t>
      </w:r>
    </w:p>
    <w:p w14:paraId="24053B9B" w14:textId="77777777" w:rsidR="0056454C" w:rsidRDefault="0052774D">
      <w:r>
        <w:t>Vu la convention conclue </w:t>
      </w:r>
      <w:r>
        <w:t>pour l'exercice 2024 avec l'association " Fanfare la Fraternelle" ;</w:t>
      </w:r>
    </w:p>
    <w:p w14:paraId="77CC6925" w14:textId="77777777" w:rsidR="0056454C" w:rsidRDefault="0052774D">
      <w:r>
        <w:t>Vu les justificatifs introduits et le contrôle exercé pour l'année 2024 ;</w:t>
      </w:r>
    </w:p>
    <w:p w14:paraId="77EAA759" w14:textId="77777777" w:rsidR="0056454C" w:rsidRDefault="0052774D">
      <w:r>
        <w:lastRenderedPageBreak/>
        <w:t>Considérant que de l'analyse de ces justificatifs, il ressort que les subsides communaux 2024 ont été utilisés con</w:t>
      </w:r>
      <w:r>
        <w:t>formément aux buts poursuivis par l'association mentionnée ci-dessous ;</w:t>
      </w:r>
    </w:p>
    <w:p w14:paraId="00230BBB" w14:textId="77777777" w:rsidR="005778F4" w:rsidRDefault="005778F4">
      <w:pPr>
        <w:rPr>
          <w:u w:val="single"/>
        </w:rPr>
      </w:pPr>
    </w:p>
    <w:p w14:paraId="5B85A4ED" w14:textId="77777777" w:rsidR="0056454C" w:rsidRDefault="0052774D">
      <w:pPr>
        <w:rPr>
          <w:u w:val="single"/>
        </w:rPr>
      </w:pPr>
      <w:r>
        <w:rPr>
          <w:u w:val="single"/>
        </w:rPr>
        <w:t>Proposition de décision</w:t>
      </w:r>
    </w:p>
    <w:p w14:paraId="31150772" w14:textId="77777777" w:rsidR="0056454C" w:rsidRDefault="0052774D">
      <w:r>
        <w:rPr>
          <w:rStyle w:val="Yix2pod"/>
        </w:rPr>
        <w:t>DÉCIDE : </w:t>
      </w:r>
    </w:p>
    <w:p w14:paraId="0ECB5F22" w14:textId="77777777" w:rsidR="0056454C" w:rsidRDefault="0052774D">
      <w:r>
        <w:rPr>
          <w:rStyle w:val="Yix3pod"/>
        </w:rPr>
        <w:t>Article unique :</w:t>
      </w:r>
      <w:r>
        <w:t> D'octroyer la subvention suivante pour 2025 :</w:t>
      </w:r>
    </w:p>
    <w:tbl>
      <w:tblPr>
        <w:tblW w:w="5000" w:type="pct"/>
        <w:tblLayout w:type="fixed"/>
        <w:tblCellMar>
          <w:top w:w="57" w:type="dxa"/>
          <w:left w:w="57" w:type="dxa"/>
          <w:bottom w:w="57" w:type="dxa"/>
          <w:right w:w="57" w:type="dxa"/>
        </w:tblCellMar>
        <w:tblLook w:val="04A0" w:firstRow="1" w:lastRow="0" w:firstColumn="1" w:lastColumn="0" w:noHBand="0" w:noVBand="1"/>
      </w:tblPr>
      <w:tblGrid>
        <w:gridCol w:w="3300"/>
        <w:gridCol w:w="1375"/>
        <w:gridCol w:w="2464"/>
        <w:gridCol w:w="1927"/>
      </w:tblGrid>
      <w:tr w:rsidR="0056454C" w14:paraId="3617430D" w14:textId="77777777" w:rsidTr="005778F4">
        <w:tc>
          <w:tcPr>
            <w:tcW w:w="3300" w:type="dxa"/>
            <w:tcBorders>
              <w:top w:val="single" w:sz="2" w:space="0" w:color="000000"/>
              <w:left w:val="single" w:sz="2" w:space="0" w:color="000000"/>
              <w:bottom w:val="single" w:sz="2" w:space="0" w:color="000000"/>
              <w:right w:val="single" w:sz="2" w:space="0" w:color="000000"/>
            </w:tcBorders>
            <w:vAlign w:val="center"/>
          </w:tcPr>
          <w:p w14:paraId="2B0D501A" w14:textId="77777777" w:rsidR="0056454C" w:rsidRDefault="0052774D">
            <w:pPr>
              <w:pStyle w:val="Titre2"/>
            </w:pPr>
            <w:r>
              <w:rPr>
                <w:rStyle w:val="Yix2pod"/>
                <w:b/>
              </w:rPr>
              <w:t>Bénéficiaires</w:t>
            </w:r>
          </w:p>
        </w:tc>
        <w:tc>
          <w:tcPr>
            <w:tcW w:w="1375" w:type="dxa"/>
            <w:tcBorders>
              <w:top w:val="single" w:sz="2" w:space="0" w:color="000000"/>
              <w:left w:val="single" w:sz="2" w:space="0" w:color="000000"/>
              <w:bottom w:val="single" w:sz="2" w:space="0" w:color="000000"/>
              <w:right w:val="single" w:sz="2" w:space="0" w:color="000000"/>
            </w:tcBorders>
            <w:vAlign w:val="center"/>
          </w:tcPr>
          <w:p w14:paraId="38C6CA7D" w14:textId="77777777" w:rsidR="0056454C" w:rsidRDefault="0052774D">
            <w:pPr>
              <w:pStyle w:val="Titre2"/>
            </w:pPr>
            <w:r>
              <w:rPr>
                <w:rStyle w:val="Yix2pod"/>
                <w:b/>
              </w:rPr>
              <w:t>Montant</w:t>
            </w:r>
          </w:p>
        </w:tc>
        <w:tc>
          <w:tcPr>
            <w:tcW w:w="2464" w:type="dxa"/>
            <w:tcBorders>
              <w:top w:val="single" w:sz="2" w:space="0" w:color="000000"/>
              <w:left w:val="single" w:sz="2" w:space="0" w:color="000000"/>
              <w:bottom w:val="single" w:sz="2" w:space="0" w:color="000000"/>
              <w:right w:val="single" w:sz="2" w:space="0" w:color="000000"/>
            </w:tcBorders>
            <w:vAlign w:val="center"/>
          </w:tcPr>
          <w:p w14:paraId="3D52FD78" w14:textId="77777777" w:rsidR="0056454C" w:rsidRDefault="0052774D">
            <w:pPr>
              <w:pStyle w:val="Titre2"/>
            </w:pPr>
            <w:r>
              <w:rPr>
                <w:rStyle w:val="Yix2pod"/>
                <w:b/>
              </w:rPr>
              <w:t>Destination</w:t>
            </w:r>
          </w:p>
        </w:tc>
        <w:tc>
          <w:tcPr>
            <w:tcW w:w="1927" w:type="dxa"/>
            <w:tcBorders>
              <w:top w:val="single" w:sz="2" w:space="0" w:color="000000"/>
              <w:left w:val="single" w:sz="2" w:space="0" w:color="000000"/>
              <w:bottom w:val="single" w:sz="2" w:space="0" w:color="000000"/>
              <w:right w:val="single" w:sz="2" w:space="0" w:color="000000"/>
            </w:tcBorders>
            <w:vAlign w:val="center"/>
          </w:tcPr>
          <w:p w14:paraId="33D2B930" w14:textId="77777777" w:rsidR="0056454C" w:rsidRDefault="0052774D">
            <w:pPr>
              <w:pStyle w:val="Titre2"/>
            </w:pPr>
            <w:r>
              <w:rPr>
                <w:rStyle w:val="Yix2pod"/>
                <w:b/>
              </w:rPr>
              <w:t>Article</w:t>
            </w:r>
          </w:p>
        </w:tc>
      </w:tr>
      <w:tr w:rsidR="0056454C" w14:paraId="32204646" w14:textId="77777777" w:rsidTr="005778F4">
        <w:tc>
          <w:tcPr>
            <w:tcW w:w="3300" w:type="dxa"/>
            <w:tcBorders>
              <w:top w:val="single" w:sz="2" w:space="0" w:color="000000"/>
              <w:left w:val="single" w:sz="2" w:space="0" w:color="000000"/>
              <w:bottom w:val="single" w:sz="2" w:space="0" w:color="000000"/>
              <w:right w:val="single" w:sz="2" w:space="0" w:color="000000"/>
            </w:tcBorders>
            <w:vAlign w:val="center"/>
          </w:tcPr>
          <w:p w14:paraId="357410AE" w14:textId="77777777" w:rsidR="0056454C" w:rsidRDefault="0052774D">
            <w:pPr>
              <w:pStyle w:val="Tablecell"/>
            </w:pPr>
            <w:r>
              <w:rPr>
                <w:rStyle w:val="Yix3pod"/>
              </w:rPr>
              <w:t>Subventions aux associations culturelles</w:t>
            </w:r>
          </w:p>
        </w:tc>
        <w:tc>
          <w:tcPr>
            <w:tcW w:w="1375" w:type="dxa"/>
            <w:tcBorders>
              <w:top w:val="single" w:sz="2" w:space="0" w:color="000000"/>
              <w:left w:val="single" w:sz="2" w:space="0" w:color="000000"/>
              <w:bottom w:val="single" w:sz="2" w:space="0" w:color="000000"/>
              <w:right w:val="single" w:sz="2" w:space="0" w:color="000000"/>
            </w:tcBorders>
            <w:vAlign w:val="center"/>
          </w:tcPr>
          <w:p w14:paraId="40B0BD93" w14:textId="77777777" w:rsidR="0056454C" w:rsidRDefault="0052774D">
            <w:pPr>
              <w:pStyle w:val="Tablecell"/>
            </w:pPr>
            <w:r>
              <w:t> </w:t>
            </w:r>
          </w:p>
        </w:tc>
        <w:tc>
          <w:tcPr>
            <w:tcW w:w="2464" w:type="dxa"/>
            <w:tcBorders>
              <w:top w:val="single" w:sz="2" w:space="0" w:color="000000"/>
              <w:left w:val="single" w:sz="2" w:space="0" w:color="000000"/>
              <w:bottom w:val="single" w:sz="2" w:space="0" w:color="000000"/>
              <w:right w:val="single" w:sz="2" w:space="0" w:color="000000"/>
            </w:tcBorders>
            <w:vAlign w:val="center"/>
          </w:tcPr>
          <w:p w14:paraId="57658C7D" w14:textId="77777777" w:rsidR="0056454C" w:rsidRDefault="0052774D">
            <w:pPr>
              <w:pStyle w:val="Tablecell"/>
            </w:pPr>
            <w:r>
              <w:t> </w:t>
            </w:r>
          </w:p>
        </w:tc>
        <w:tc>
          <w:tcPr>
            <w:tcW w:w="1927" w:type="dxa"/>
            <w:tcBorders>
              <w:top w:val="single" w:sz="2" w:space="0" w:color="000000"/>
              <w:left w:val="single" w:sz="2" w:space="0" w:color="000000"/>
              <w:bottom w:val="single" w:sz="2" w:space="0" w:color="000000"/>
              <w:right w:val="single" w:sz="2" w:space="0" w:color="000000"/>
            </w:tcBorders>
            <w:vAlign w:val="center"/>
          </w:tcPr>
          <w:p w14:paraId="6DCB7A50" w14:textId="77777777" w:rsidR="0056454C" w:rsidRDefault="0052774D">
            <w:pPr>
              <w:pStyle w:val="Tablecell"/>
            </w:pPr>
            <w:r>
              <w:t>76201/33202.2025</w:t>
            </w:r>
          </w:p>
        </w:tc>
      </w:tr>
      <w:tr w:rsidR="0056454C" w14:paraId="3A64C18E" w14:textId="77777777" w:rsidTr="005778F4">
        <w:tc>
          <w:tcPr>
            <w:tcW w:w="3300" w:type="dxa"/>
            <w:tcBorders>
              <w:top w:val="single" w:sz="2" w:space="0" w:color="000000"/>
              <w:left w:val="single" w:sz="2" w:space="0" w:color="000000"/>
              <w:bottom w:val="single" w:sz="2" w:space="0" w:color="000000"/>
              <w:right w:val="single" w:sz="2" w:space="0" w:color="000000"/>
            </w:tcBorders>
            <w:vAlign w:val="center"/>
          </w:tcPr>
          <w:p w14:paraId="1B34C4F9" w14:textId="77777777" w:rsidR="0056454C" w:rsidRDefault="0052774D">
            <w:pPr>
              <w:pStyle w:val="Tablecell"/>
            </w:pPr>
            <w:r>
              <w:t>Fanfare la Fraternelle</w:t>
            </w:r>
          </w:p>
        </w:tc>
        <w:tc>
          <w:tcPr>
            <w:tcW w:w="1375" w:type="dxa"/>
            <w:tcBorders>
              <w:top w:val="single" w:sz="2" w:space="0" w:color="000000"/>
              <w:left w:val="single" w:sz="2" w:space="0" w:color="000000"/>
              <w:bottom w:val="single" w:sz="2" w:space="0" w:color="000000"/>
              <w:right w:val="single" w:sz="2" w:space="0" w:color="000000"/>
            </w:tcBorders>
            <w:vAlign w:val="center"/>
          </w:tcPr>
          <w:p w14:paraId="52753A41" w14:textId="77777777" w:rsidR="0056454C" w:rsidRDefault="0052774D">
            <w:pPr>
              <w:pStyle w:val="Tablecell"/>
            </w:pPr>
            <w:r>
              <w:t>700€</w:t>
            </w:r>
          </w:p>
        </w:tc>
        <w:tc>
          <w:tcPr>
            <w:tcW w:w="2464" w:type="dxa"/>
            <w:tcBorders>
              <w:top w:val="single" w:sz="2" w:space="0" w:color="000000"/>
              <w:left w:val="single" w:sz="2" w:space="0" w:color="000000"/>
              <w:bottom w:val="single" w:sz="2" w:space="0" w:color="000000"/>
              <w:right w:val="single" w:sz="2" w:space="0" w:color="000000"/>
            </w:tcBorders>
            <w:vAlign w:val="center"/>
          </w:tcPr>
          <w:p w14:paraId="7648B97C" w14:textId="77777777" w:rsidR="0056454C" w:rsidRDefault="0052774D">
            <w:pPr>
              <w:pStyle w:val="Tablecell"/>
            </w:pPr>
            <w:r>
              <w:t>Frais répétitions</w:t>
            </w:r>
          </w:p>
        </w:tc>
        <w:tc>
          <w:tcPr>
            <w:tcW w:w="1927" w:type="dxa"/>
            <w:tcBorders>
              <w:top w:val="single" w:sz="2" w:space="0" w:color="000000"/>
              <w:left w:val="single" w:sz="2" w:space="0" w:color="000000"/>
              <w:bottom w:val="single" w:sz="2" w:space="0" w:color="000000"/>
              <w:right w:val="single" w:sz="2" w:space="0" w:color="000000"/>
            </w:tcBorders>
            <w:vAlign w:val="center"/>
          </w:tcPr>
          <w:p w14:paraId="5F00BD23" w14:textId="77777777" w:rsidR="0056454C" w:rsidRDefault="0052774D">
            <w:pPr>
              <w:pStyle w:val="Tablecell"/>
            </w:pPr>
            <w:r>
              <w:t> </w:t>
            </w:r>
          </w:p>
        </w:tc>
      </w:tr>
    </w:tbl>
    <w:p w14:paraId="46623642" w14:textId="77777777" w:rsidR="0056454C" w:rsidRDefault="0056454C"/>
    <w:p w14:paraId="40C85B5E" w14:textId="77777777" w:rsidR="0056454C" w:rsidRDefault="0052774D">
      <w:pPr>
        <w:pStyle w:val="TableContents"/>
        <w:spacing w:after="113"/>
        <w:ind w:left="454" w:hanging="454"/>
      </w:pPr>
      <w:r>
        <w:t>17.</w:t>
      </w:r>
      <w:r>
        <w:tab/>
      </w:r>
      <w:r>
        <w:rPr>
          <w:u w:val="single"/>
        </w:rPr>
        <w:t>DIRECTION FINANCIERE - Service Finances - Fabrique d'</w:t>
      </w:r>
      <w:proofErr w:type="spellStart"/>
      <w:r>
        <w:rPr>
          <w:u w:val="single"/>
        </w:rPr>
        <w:t>Eglise</w:t>
      </w:r>
      <w:proofErr w:type="spellEnd"/>
      <w:r>
        <w:rPr>
          <w:u w:val="single"/>
        </w:rPr>
        <w:t xml:space="preserve"> Saint-Lambert de Montroeul-sur-Haine - Présentation des comptes annuels 2024 </w:t>
      </w:r>
    </w:p>
    <w:p w14:paraId="6165F35F" w14:textId="77777777" w:rsidR="0056454C" w:rsidRDefault="0052774D">
      <w:pPr>
        <w:rPr>
          <w:u w:val="single"/>
        </w:rPr>
      </w:pPr>
      <w:r>
        <w:rPr>
          <w:u w:val="single"/>
        </w:rPr>
        <w:t>Note de synthèse</w:t>
      </w:r>
    </w:p>
    <w:p w14:paraId="1F3675A1" w14:textId="77777777" w:rsidR="0056454C" w:rsidRDefault="0052774D">
      <w:r>
        <w:t>Il est proposé au Conseil co</w:t>
      </w:r>
      <w:r>
        <w:t>mmunal d'approuver les comptes annuels 2024 de la Fabrique d’Église Saint-Lambert de Montroeul-sur-Haine présentant un boni de 13.789,01 €</w:t>
      </w:r>
    </w:p>
    <w:p w14:paraId="074B6D78" w14:textId="77777777" w:rsidR="005778F4" w:rsidRDefault="005778F4">
      <w:pPr>
        <w:rPr>
          <w:u w:val="single"/>
        </w:rPr>
      </w:pPr>
    </w:p>
    <w:p w14:paraId="73B34F1C" w14:textId="77777777" w:rsidR="0056454C" w:rsidRDefault="0052774D">
      <w:pPr>
        <w:rPr>
          <w:u w:val="single"/>
        </w:rPr>
      </w:pPr>
      <w:r>
        <w:rPr>
          <w:u w:val="single"/>
        </w:rPr>
        <w:t>Motivation</w:t>
      </w:r>
    </w:p>
    <w:p w14:paraId="40EEE00E" w14:textId="77777777" w:rsidR="0056454C" w:rsidRDefault="0052774D">
      <w:r>
        <w:t>Vu la Loi du 29 juillet 1991 relative à la motivation formelle des actes administratifs ;</w:t>
      </w:r>
    </w:p>
    <w:p w14:paraId="27164EBB" w14:textId="77777777" w:rsidR="0056454C" w:rsidRDefault="0052774D">
      <w:r>
        <w:t>Vu le Code de la</w:t>
      </w:r>
      <w:r>
        <w:t xml:space="preserve"> Démocratie Locale et de la Décentralisation ;</w:t>
      </w:r>
    </w:p>
    <w:p w14:paraId="1DD72704" w14:textId="77777777" w:rsidR="0056454C" w:rsidRDefault="0052774D">
      <w:r>
        <w:t>Vu le décret du 13 mars 2014, publié au moniteur belge du 04 avril 2014, modifiant le code de la démocratie locale et de la décentralisation ainsi que diverses dispositions relatives à la tutelle sur les actes</w:t>
      </w:r>
      <w:r>
        <w:t xml:space="preserve"> des établissements chargés de la gestion du temporel des cultes reconnus ;</w:t>
      </w:r>
    </w:p>
    <w:p w14:paraId="62007814" w14:textId="77777777" w:rsidR="0056454C" w:rsidRDefault="0052774D">
      <w:r>
        <w:t>Vu l'article L1122-11 du Code de la démocratie locale et de la décentralisation ;</w:t>
      </w:r>
    </w:p>
    <w:p w14:paraId="470B76E0" w14:textId="77777777" w:rsidR="0056454C" w:rsidRDefault="0052774D">
      <w:r>
        <w:t>Considérant le vote des comptes annuels 2024 par la fabrique d’Église Saint-Lambert de Montroeul-s</w:t>
      </w:r>
      <w:r>
        <w:t>ur-Haine en date du 01/04/25 ;</w:t>
      </w:r>
    </w:p>
    <w:p w14:paraId="1DDC4086" w14:textId="77777777" w:rsidR="0056454C" w:rsidRDefault="0052774D">
      <w:r>
        <w:t>Considérant la réception de l'arrêté de l'évêché du 22/04/25 ;</w:t>
      </w:r>
    </w:p>
    <w:p w14:paraId="25A423A8" w14:textId="77777777" w:rsidR="0056454C" w:rsidRDefault="0052774D">
      <w:r>
        <w:t>Considérant qu'il y a lieu de modifier les articles suivants :</w:t>
      </w:r>
    </w:p>
    <w:p w14:paraId="24F8A8BE" w14:textId="77777777" w:rsidR="0056454C" w:rsidRDefault="0052774D">
      <w:r>
        <w:rPr>
          <w:rStyle w:val="Yix2pod"/>
        </w:rPr>
        <w:t>D</w:t>
      </w:r>
      <w:proofErr w:type="gramStart"/>
      <w:r>
        <w:rPr>
          <w:rStyle w:val="Yix2pod"/>
        </w:rPr>
        <w:t>55:</w:t>
      </w:r>
      <w:proofErr w:type="gramEnd"/>
      <w:r>
        <w:rPr>
          <w:rStyle w:val="Yix2pod"/>
        </w:rPr>
        <w:t xml:space="preserve"> 0 €</w:t>
      </w:r>
    </w:p>
    <w:p w14:paraId="726E4A27" w14:textId="77777777" w:rsidR="0056454C" w:rsidRDefault="0052774D">
      <w:r>
        <w:rPr>
          <w:rStyle w:val="Yix2pod"/>
        </w:rPr>
        <w:t>D06</w:t>
      </w:r>
      <w:proofErr w:type="gramStart"/>
      <w:r>
        <w:rPr>
          <w:rStyle w:val="Yix2pod"/>
        </w:rPr>
        <w:t>c:</w:t>
      </w:r>
      <w:proofErr w:type="gramEnd"/>
      <w:r>
        <w:rPr>
          <w:rStyle w:val="Yix2pod"/>
        </w:rPr>
        <w:t xml:space="preserve"> 67,41 €</w:t>
      </w:r>
    </w:p>
    <w:p w14:paraId="0C1F9ECD" w14:textId="77777777" w:rsidR="0056454C" w:rsidRDefault="0052774D">
      <w:r>
        <w:t>Considérant les comptes annuels 2024 de la Fabrique d’Église Saint-Lambert d</w:t>
      </w:r>
      <w:r>
        <w:t>e Montroeul-sur-Haine et l'arrêté de l'évêché du 22/04/25 présentant le résultat ci-dessous :</w:t>
      </w:r>
    </w:p>
    <w:tbl>
      <w:tblPr>
        <w:tblW w:w="5000" w:type="pct"/>
        <w:tblLayout w:type="fixed"/>
        <w:tblCellMar>
          <w:top w:w="57" w:type="dxa"/>
          <w:left w:w="57" w:type="dxa"/>
          <w:bottom w:w="57" w:type="dxa"/>
          <w:right w:w="57" w:type="dxa"/>
        </w:tblCellMar>
        <w:tblLook w:val="04A0" w:firstRow="1" w:lastRow="0" w:firstColumn="1" w:lastColumn="0" w:noHBand="0" w:noVBand="1"/>
      </w:tblPr>
      <w:tblGrid>
        <w:gridCol w:w="3797"/>
        <w:gridCol w:w="2468"/>
        <w:gridCol w:w="2801"/>
      </w:tblGrid>
      <w:tr w:rsidR="0056454C" w14:paraId="29AE67AC" w14:textId="77777777">
        <w:tc>
          <w:tcPr>
            <w:tcW w:w="3799" w:type="dxa"/>
            <w:tcBorders>
              <w:top w:val="single" w:sz="2" w:space="0" w:color="000000"/>
              <w:left w:val="single" w:sz="2" w:space="0" w:color="000000"/>
              <w:bottom w:val="single" w:sz="2" w:space="0" w:color="000000"/>
              <w:right w:val="single" w:sz="2" w:space="0" w:color="000000"/>
            </w:tcBorders>
            <w:vAlign w:val="center"/>
          </w:tcPr>
          <w:p w14:paraId="341BCFDA" w14:textId="77777777" w:rsidR="0056454C" w:rsidRDefault="0052774D">
            <w:pPr>
              <w:pStyle w:val="Tablecell"/>
            </w:pPr>
            <w:r>
              <w:t> </w:t>
            </w:r>
          </w:p>
        </w:tc>
        <w:tc>
          <w:tcPr>
            <w:tcW w:w="2470" w:type="dxa"/>
            <w:tcBorders>
              <w:top w:val="single" w:sz="2" w:space="0" w:color="000000"/>
              <w:left w:val="single" w:sz="2" w:space="0" w:color="000000"/>
              <w:bottom w:val="single" w:sz="2" w:space="0" w:color="000000"/>
              <w:right w:val="single" w:sz="2" w:space="0" w:color="000000"/>
            </w:tcBorders>
            <w:vAlign w:val="center"/>
          </w:tcPr>
          <w:p w14:paraId="2A01AC92" w14:textId="77777777" w:rsidR="0056454C" w:rsidRDefault="0052774D">
            <w:pPr>
              <w:pStyle w:val="Tablecell"/>
            </w:pPr>
            <w:r>
              <w:t>Budget et mb 2024</w:t>
            </w:r>
          </w:p>
        </w:tc>
        <w:tc>
          <w:tcPr>
            <w:tcW w:w="2803" w:type="dxa"/>
            <w:tcBorders>
              <w:top w:val="single" w:sz="2" w:space="0" w:color="000000"/>
              <w:left w:val="single" w:sz="2" w:space="0" w:color="000000"/>
              <w:bottom w:val="single" w:sz="2" w:space="0" w:color="000000"/>
              <w:right w:val="single" w:sz="2" w:space="0" w:color="000000"/>
            </w:tcBorders>
            <w:vAlign w:val="center"/>
          </w:tcPr>
          <w:p w14:paraId="1D4636BB" w14:textId="77777777" w:rsidR="0056454C" w:rsidRDefault="0052774D">
            <w:pPr>
              <w:pStyle w:val="Tablecell"/>
            </w:pPr>
            <w:r>
              <w:t>Comptes annuels 2024</w:t>
            </w:r>
          </w:p>
        </w:tc>
      </w:tr>
      <w:tr w:rsidR="0056454C" w14:paraId="64CB797E" w14:textId="77777777">
        <w:tc>
          <w:tcPr>
            <w:tcW w:w="3799" w:type="dxa"/>
            <w:tcBorders>
              <w:top w:val="single" w:sz="2" w:space="0" w:color="000000"/>
              <w:left w:val="single" w:sz="2" w:space="0" w:color="000000"/>
              <w:bottom w:val="single" w:sz="2" w:space="0" w:color="000000"/>
              <w:right w:val="single" w:sz="2" w:space="0" w:color="000000"/>
            </w:tcBorders>
            <w:vAlign w:val="center"/>
          </w:tcPr>
          <w:p w14:paraId="22CBECC1" w14:textId="77777777" w:rsidR="0056454C" w:rsidRDefault="0052774D">
            <w:pPr>
              <w:pStyle w:val="Tablecell"/>
            </w:pPr>
            <w:r>
              <w:t>Dépenses arrêtées par l'évêque</w:t>
            </w:r>
          </w:p>
        </w:tc>
        <w:tc>
          <w:tcPr>
            <w:tcW w:w="2470" w:type="dxa"/>
            <w:tcBorders>
              <w:top w:val="single" w:sz="2" w:space="0" w:color="000000"/>
              <w:left w:val="single" w:sz="2" w:space="0" w:color="000000"/>
              <w:bottom w:val="single" w:sz="2" w:space="0" w:color="000000"/>
              <w:right w:val="single" w:sz="2" w:space="0" w:color="000000"/>
            </w:tcBorders>
            <w:vAlign w:val="center"/>
          </w:tcPr>
          <w:p w14:paraId="04467598" w14:textId="77777777" w:rsidR="0056454C" w:rsidRDefault="0052774D">
            <w:pPr>
              <w:pStyle w:val="Tablecell"/>
            </w:pPr>
            <w:r>
              <w:t> 4.240</w:t>
            </w:r>
          </w:p>
        </w:tc>
        <w:tc>
          <w:tcPr>
            <w:tcW w:w="2803" w:type="dxa"/>
            <w:tcBorders>
              <w:top w:val="single" w:sz="2" w:space="0" w:color="000000"/>
              <w:left w:val="single" w:sz="2" w:space="0" w:color="000000"/>
              <w:bottom w:val="single" w:sz="2" w:space="0" w:color="000000"/>
              <w:right w:val="single" w:sz="2" w:space="0" w:color="000000"/>
            </w:tcBorders>
            <w:vAlign w:val="center"/>
          </w:tcPr>
          <w:p w14:paraId="1E19F4A7" w14:textId="77777777" w:rsidR="0056454C" w:rsidRDefault="0052774D">
            <w:pPr>
              <w:pStyle w:val="Tablecell"/>
            </w:pPr>
            <w:r>
              <w:t> 1.309,41</w:t>
            </w:r>
          </w:p>
        </w:tc>
      </w:tr>
      <w:tr w:rsidR="0056454C" w14:paraId="7FB5DF53" w14:textId="77777777">
        <w:tc>
          <w:tcPr>
            <w:tcW w:w="3799" w:type="dxa"/>
            <w:tcBorders>
              <w:top w:val="single" w:sz="2" w:space="0" w:color="000000"/>
              <w:left w:val="single" w:sz="2" w:space="0" w:color="000000"/>
              <w:bottom w:val="single" w:sz="2" w:space="0" w:color="000000"/>
              <w:right w:val="single" w:sz="2" w:space="0" w:color="000000"/>
            </w:tcBorders>
            <w:vAlign w:val="center"/>
          </w:tcPr>
          <w:p w14:paraId="6D00B3E8" w14:textId="77777777" w:rsidR="0056454C" w:rsidRDefault="0052774D">
            <w:pPr>
              <w:pStyle w:val="Tablecell"/>
            </w:pPr>
            <w:r>
              <w:t>Dépenses ordinaires</w:t>
            </w:r>
          </w:p>
        </w:tc>
        <w:tc>
          <w:tcPr>
            <w:tcW w:w="2470" w:type="dxa"/>
            <w:tcBorders>
              <w:top w:val="single" w:sz="2" w:space="0" w:color="000000"/>
              <w:left w:val="single" w:sz="2" w:space="0" w:color="000000"/>
              <w:bottom w:val="single" w:sz="2" w:space="0" w:color="000000"/>
              <w:right w:val="single" w:sz="2" w:space="0" w:color="000000"/>
            </w:tcBorders>
            <w:vAlign w:val="center"/>
          </w:tcPr>
          <w:p w14:paraId="4F02C304" w14:textId="77777777" w:rsidR="0056454C" w:rsidRDefault="0052774D">
            <w:pPr>
              <w:pStyle w:val="Tablecell"/>
            </w:pPr>
            <w:r>
              <w:t>13.011,61</w:t>
            </w:r>
          </w:p>
        </w:tc>
        <w:tc>
          <w:tcPr>
            <w:tcW w:w="2803" w:type="dxa"/>
            <w:tcBorders>
              <w:top w:val="single" w:sz="2" w:space="0" w:color="000000"/>
              <w:left w:val="single" w:sz="2" w:space="0" w:color="000000"/>
              <w:bottom w:val="single" w:sz="2" w:space="0" w:color="000000"/>
              <w:right w:val="single" w:sz="2" w:space="0" w:color="000000"/>
            </w:tcBorders>
            <w:vAlign w:val="center"/>
          </w:tcPr>
          <w:p w14:paraId="3800547C" w14:textId="77777777" w:rsidR="0056454C" w:rsidRDefault="0052774D">
            <w:pPr>
              <w:pStyle w:val="Tablecell"/>
            </w:pPr>
            <w:r>
              <w:t>10.138,99</w:t>
            </w:r>
          </w:p>
        </w:tc>
      </w:tr>
      <w:tr w:rsidR="0056454C" w14:paraId="5AC6A579" w14:textId="77777777">
        <w:tc>
          <w:tcPr>
            <w:tcW w:w="3799" w:type="dxa"/>
            <w:tcBorders>
              <w:top w:val="single" w:sz="2" w:space="0" w:color="000000"/>
              <w:left w:val="single" w:sz="2" w:space="0" w:color="000000"/>
              <w:bottom w:val="single" w:sz="2" w:space="0" w:color="000000"/>
              <w:right w:val="single" w:sz="2" w:space="0" w:color="000000"/>
            </w:tcBorders>
            <w:vAlign w:val="center"/>
          </w:tcPr>
          <w:p w14:paraId="7F4581E3" w14:textId="77777777" w:rsidR="0056454C" w:rsidRDefault="0052774D">
            <w:pPr>
              <w:pStyle w:val="Tablecell"/>
            </w:pPr>
            <w:r>
              <w:t>Dépenses extraordinaires</w:t>
            </w:r>
          </w:p>
        </w:tc>
        <w:tc>
          <w:tcPr>
            <w:tcW w:w="2470" w:type="dxa"/>
            <w:tcBorders>
              <w:top w:val="single" w:sz="2" w:space="0" w:color="000000"/>
              <w:left w:val="single" w:sz="2" w:space="0" w:color="000000"/>
              <w:bottom w:val="single" w:sz="2" w:space="0" w:color="000000"/>
              <w:right w:val="single" w:sz="2" w:space="0" w:color="000000"/>
            </w:tcBorders>
            <w:vAlign w:val="center"/>
          </w:tcPr>
          <w:p w14:paraId="2894E2B8" w14:textId="77777777" w:rsidR="0056454C" w:rsidRDefault="0052774D">
            <w:pPr>
              <w:pStyle w:val="Tablecell"/>
            </w:pPr>
            <w:r>
              <w:t>   </w:t>
            </w:r>
            <w:r>
              <w:t>150</w:t>
            </w:r>
          </w:p>
        </w:tc>
        <w:tc>
          <w:tcPr>
            <w:tcW w:w="2803" w:type="dxa"/>
            <w:tcBorders>
              <w:top w:val="single" w:sz="2" w:space="0" w:color="000000"/>
              <w:left w:val="single" w:sz="2" w:space="0" w:color="000000"/>
              <w:bottom w:val="single" w:sz="2" w:space="0" w:color="000000"/>
              <w:right w:val="single" w:sz="2" w:space="0" w:color="000000"/>
            </w:tcBorders>
            <w:vAlign w:val="center"/>
          </w:tcPr>
          <w:p w14:paraId="72CA6D0E" w14:textId="77777777" w:rsidR="0056454C" w:rsidRDefault="0052774D">
            <w:pPr>
              <w:pStyle w:val="Tablecell"/>
            </w:pPr>
            <w:r>
              <w:t>   200</w:t>
            </w:r>
          </w:p>
        </w:tc>
      </w:tr>
      <w:tr w:rsidR="0056454C" w14:paraId="1F17C704" w14:textId="77777777">
        <w:tc>
          <w:tcPr>
            <w:tcW w:w="3799" w:type="dxa"/>
            <w:tcBorders>
              <w:top w:val="single" w:sz="2" w:space="0" w:color="000000"/>
              <w:left w:val="single" w:sz="2" w:space="0" w:color="000000"/>
              <w:bottom w:val="single" w:sz="2" w:space="0" w:color="000000"/>
              <w:right w:val="single" w:sz="2" w:space="0" w:color="000000"/>
            </w:tcBorders>
            <w:vAlign w:val="center"/>
          </w:tcPr>
          <w:p w14:paraId="11C708AC" w14:textId="77777777" w:rsidR="0056454C" w:rsidRDefault="0052774D">
            <w:pPr>
              <w:pStyle w:val="Tablecell"/>
            </w:pPr>
            <w:r>
              <w:t>Total général des dépenses</w:t>
            </w:r>
          </w:p>
        </w:tc>
        <w:tc>
          <w:tcPr>
            <w:tcW w:w="2470" w:type="dxa"/>
            <w:tcBorders>
              <w:top w:val="single" w:sz="2" w:space="0" w:color="000000"/>
              <w:left w:val="single" w:sz="2" w:space="0" w:color="000000"/>
              <w:bottom w:val="single" w:sz="2" w:space="0" w:color="000000"/>
              <w:right w:val="single" w:sz="2" w:space="0" w:color="000000"/>
            </w:tcBorders>
            <w:vAlign w:val="center"/>
          </w:tcPr>
          <w:p w14:paraId="1BA46FAD" w14:textId="77777777" w:rsidR="0056454C" w:rsidRDefault="0052774D">
            <w:pPr>
              <w:pStyle w:val="Tablecell"/>
            </w:pPr>
            <w:r>
              <w:t>17.401,61</w:t>
            </w:r>
          </w:p>
        </w:tc>
        <w:tc>
          <w:tcPr>
            <w:tcW w:w="2803" w:type="dxa"/>
            <w:tcBorders>
              <w:top w:val="single" w:sz="2" w:space="0" w:color="000000"/>
              <w:left w:val="single" w:sz="2" w:space="0" w:color="000000"/>
              <w:bottom w:val="single" w:sz="2" w:space="0" w:color="000000"/>
              <w:right w:val="single" w:sz="2" w:space="0" w:color="000000"/>
            </w:tcBorders>
            <w:vAlign w:val="center"/>
          </w:tcPr>
          <w:p w14:paraId="0E5CF460" w14:textId="77777777" w:rsidR="0056454C" w:rsidRDefault="0052774D">
            <w:pPr>
              <w:pStyle w:val="Tablecell"/>
            </w:pPr>
            <w:r>
              <w:t>11.648,40</w:t>
            </w:r>
          </w:p>
        </w:tc>
      </w:tr>
      <w:tr w:rsidR="0056454C" w14:paraId="57219546" w14:textId="77777777">
        <w:tc>
          <w:tcPr>
            <w:tcW w:w="3799" w:type="dxa"/>
            <w:tcBorders>
              <w:top w:val="single" w:sz="2" w:space="0" w:color="000000"/>
              <w:left w:val="single" w:sz="2" w:space="0" w:color="000000"/>
              <w:bottom w:val="single" w:sz="2" w:space="0" w:color="000000"/>
              <w:right w:val="single" w:sz="2" w:space="0" w:color="000000"/>
            </w:tcBorders>
            <w:vAlign w:val="center"/>
          </w:tcPr>
          <w:p w14:paraId="6E3AAA82" w14:textId="77777777" w:rsidR="0056454C" w:rsidRDefault="0052774D">
            <w:pPr>
              <w:pStyle w:val="Tablecell"/>
            </w:pPr>
            <w:r>
              <w:t>Total général des recettes</w:t>
            </w:r>
          </w:p>
        </w:tc>
        <w:tc>
          <w:tcPr>
            <w:tcW w:w="2470" w:type="dxa"/>
            <w:tcBorders>
              <w:top w:val="single" w:sz="2" w:space="0" w:color="000000"/>
              <w:left w:val="single" w:sz="2" w:space="0" w:color="000000"/>
              <w:bottom w:val="single" w:sz="2" w:space="0" w:color="000000"/>
              <w:right w:val="single" w:sz="2" w:space="0" w:color="000000"/>
            </w:tcBorders>
            <w:vAlign w:val="center"/>
          </w:tcPr>
          <w:p w14:paraId="5BAC370F" w14:textId="77777777" w:rsidR="0056454C" w:rsidRDefault="0052774D">
            <w:pPr>
              <w:pStyle w:val="Tablecell"/>
            </w:pPr>
            <w:r>
              <w:t>17.401,61</w:t>
            </w:r>
          </w:p>
        </w:tc>
        <w:tc>
          <w:tcPr>
            <w:tcW w:w="2803" w:type="dxa"/>
            <w:tcBorders>
              <w:top w:val="single" w:sz="2" w:space="0" w:color="000000"/>
              <w:left w:val="single" w:sz="2" w:space="0" w:color="000000"/>
              <w:bottom w:val="single" w:sz="2" w:space="0" w:color="000000"/>
              <w:right w:val="single" w:sz="2" w:space="0" w:color="000000"/>
            </w:tcBorders>
            <w:vAlign w:val="center"/>
          </w:tcPr>
          <w:p w14:paraId="78C921C6" w14:textId="77777777" w:rsidR="0056454C" w:rsidRDefault="0052774D">
            <w:pPr>
              <w:pStyle w:val="Tablecell"/>
            </w:pPr>
            <w:r>
              <w:t>25.437,41</w:t>
            </w:r>
          </w:p>
        </w:tc>
      </w:tr>
      <w:tr w:rsidR="0056454C" w14:paraId="5D35C113" w14:textId="77777777">
        <w:tc>
          <w:tcPr>
            <w:tcW w:w="3799" w:type="dxa"/>
            <w:tcBorders>
              <w:top w:val="single" w:sz="2" w:space="0" w:color="000000"/>
              <w:left w:val="single" w:sz="2" w:space="0" w:color="000000"/>
              <w:bottom w:val="single" w:sz="2" w:space="0" w:color="000000"/>
              <w:right w:val="single" w:sz="2" w:space="0" w:color="000000"/>
            </w:tcBorders>
            <w:vAlign w:val="center"/>
          </w:tcPr>
          <w:p w14:paraId="3E689172" w14:textId="77777777" w:rsidR="0056454C" w:rsidRDefault="0052774D">
            <w:pPr>
              <w:pStyle w:val="Tablecell"/>
            </w:pPr>
            <w:r>
              <w:t>Excédent ou déficit</w:t>
            </w:r>
          </w:p>
        </w:tc>
        <w:tc>
          <w:tcPr>
            <w:tcW w:w="2470" w:type="dxa"/>
            <w:tcBorders>
              <w:top w:val="single" w:sz="2" w:space="0" w:color="000000"/>
              <w:left w:val="single" w:sz="2" w:space="0" w:color="000000"/>
              <w:bottom w:val="single" w:sz="2" w:space="0" w:color="000000"/>
              <w:right w:val="single" w:sz="2" w:space="0" w:color="000000"/>
            </w:tcBorders>
            <w:vAlign w:val="center"/>
          </w:tcPr>
          <w:p w14:paraId="4CA09549" w14:textId="77777777" w:rsidR="0056454C" w:rsidRDefault="0052774D">
            <w:pPr>
              <w:pStyle w:val="Tablecell"/>
            </w:pPr>
            <w:r>
              <w:t>     0</w:t>
            </w:r>
          </w:p>
        </w:tc>
        <w:tc>
          <w:tcPr>
            <w:tcW w:w="2803" w:type="dxa"/>
            <w:tcBorders>
              <w:top w:val="single" w:sz="2" w:space="0" w:color="000000"/>
              <w:left w:val="single" w:sz="2" w:space="0" w:color="000000"/>
              <w:bottom w:val="single" w:sz="2" w:space="0" w:color="000000"/>
              <w:right w:val="single" w:sz="2" w:space="0" w:color="000000"/>
            </w:tcBorders>
            <w:vAlign w:val="center"/>
          </w:tcPr>
          <w:p w14:paraId="478BE750" w14:textId="77777777" w:rsidR="0056454C" w:rsidRDefault="0052774D">
            <w:pPr>
              <w:pStyle w:val="Tablecell"/>
            </w:pPr>
            <w:r>
              <w:rPr>
                <w:rStyle w:val="Yix2pod"/>
              </w:rPr>
              <w:t>13.789,01</w:t>
            </w:r>
          </w:p>
        </w:tc>
      </w:tr>
    </w:tbl>
    <w:p w14:paraId="723CEE02" w14:textId="77777777" w:rsidR="0056454C" w:rsidRDefault="0052774D">
      <w:r>
        <w:t> </w:t>
      </w:r>
    </w:p>
    <w:p w14:paraId="2683C973" w14:textId="77777777" w:rsidR="0056454C" w:rsidRDefault="0052774D">
      <w:r>
        <w:lastRenderedPageBreak/>
        <w:t xml:space="preserve">Considérant que les comptes annuels 2024 de la Fabrique d’Église Saint-Lambert de Montroeul-sur-Haine dégage un excédent de </w:t>
      </w:r>
      <w:r>
        <w:rPr>
          <w:rStyle w:val="Yix2pod"/>
        </w:rPr>
        <w:t xml:space="preserve">13.789,01 € ; </w:t>
      </w:r>
    </w:p>
    <w:p w14:paraId="28D40B08" w14:textId="77777777" w:rsidR="005778F4" w:rsidRDefault="005778F4">
      <w:pPr>
        <w:rPr>
          <w:u w:val="single"/>
        </w:rPr>
      </w:pPr>
    </w:p>
    <w:p w14:paraId="69B80BF8" w14:textId="77777777" w:rsidR="0056454C" w:rsidRDefault="0052774D">
      <w:pPr>
        <w:rPr>
          <w:u w:val="single"/>
        </w:rPr>
      </w:pPr>
      <w:r>
        <w:rPr>
          <w:u w:val="single"/>
        </w:rPr>
        <w:t>Proposition de décision</w:t>
      </w:r>
    </w:p>
    <w:p w14:paraId="54B00FAB" w14:textId="77777777" w:rsidR="0056454C" w:rsidRDefault="0052774D">
      <w:r>
        <w:rPr>
          <w:rStyle w:val="Yix2pod"/>
        </w:rPr>
        <w:t>DÉCIDE</w:t>
      </w:r>
    </w:p>
    <w:p w14:paraId="01560684" w14:textId="77777777" w:rsidR="0056454C" w:rsidRDefault="0052774D">
      <w:r>
        <w:rPr>
          <w:rStyle w:val="Yix3pod"/>
        </w:rPr>
        <w:t xml:space="preserve">Article 1er </w:t>
      </w:r>
      <w:r>
        <w:rPr>
          <w:rStyle w:val="Yix2pod"/>
        </w:rPr>
        <w:t>:</w:t>
      </w:r>
      <w:r>
        <w:t xml:space="preserve"> D’approuver les comptes annuels 2024 de la Fabrique d’Église Saint-Lambe</w:t>
      </w:r>
      <w:r>
        <w:t xml:space="preserve">rt de Montroeul-sur-Haine présentant un excédent de </w:t>
      </w:r>
      <w:r>
        <w:rPr>
          <w:rStyle w:val="Yix2pod"/>
        </w:rPr>
        <w:t>13.789,01 €.</w:t>
      </w:r>
    </w:p>
    <w:p w14:paraId="5C449EF0" w14:textId="77777777" w:rsidR="0056454C" w:rsidRDefault="0052774D">
      <w:r>
        <w:rPr>
          <w:rStyle w:val="Yix3pod"/>
        </w:rPr>
        <w:t>Article 2</w:t>
      </w:r>
      <w:r>
        <w:rPr>
          <w:rStyle w:val="Yix2pod"/>
        </w:rPr>
        <w:t> :</w:t>
      </w:r>
      <w:r>
        <w:t> De transmettre la présente délibération à qui de droit.</w:t>
      </w:r>
    </w:p>
    <w:p w14:paraId="4F9244BD" w14:textId="77777777" w:rsidR="0056454C" w:rsidRDefault="0056454C"/>
    <w:p w14:paraId="3963ED03" w14:textId="77777777" w:rsidR="0056454C" w:rsidRDefault="0052774D">
      <w:pPr>
        <w:pStyle w:val="TableContents"/>
        <w:spacing w:after="113"/>
        <w:ind w:left="454" w:hanging="454"/>
      </w:pPr>
      <w:r>
        <w:t>18.</w:t>
      </w:r>
      <w:r>
        <w:tab/>
      </w:r>
      <w:r>
        <w:rPr>
          <w:u w:val="single"/>
        </w:rPr>
        <w:t>DIRECTION FINANCIERE - Service Finances - Fabrique d'</w:t>
      </w:r>
      <w:proofErr w:type="spellStart"/>
      <w:r>
        <w:rPr>
          <w:u w:val="single"/>
        </w:rPr>
        <w:t>Eglise</w:t>
      </w:r>
      <w:proofErr w:type="spellEnd"/>
      <w:r>
        <w:rPr>
          <w:u w:val="single"/>
        </w:rPr>
        <w:t xml:space="preserve"> Notre-Dame de la Visitation de </w:t>
      </w:r>
      <w:proofErr w:type="spellStart"/>
      <w:r>
        <w:rPr>
          <w:u w:val="single"/>
        </w:rPr>
        <w:t>Hainin</w:t>
      </w:r>
      <w:proofErr w:type="spellEnd"/>
      <w:r>
        <w:rPr>
          <w:u w:val="single"/>
        </w:rPr>
        <w:t xml:space="preserve"> - Présentation des </w:t>
      </w:r>
      <w:r>
        <w:rPr>
          <w:u w:val="single"/>
        </w:rPr>
        <w:t>comptes annuels 2024 </w:t>
      </w:r>
    </w:p>
    <w:p w14:paraId="49886A93" w14:textId="77777777" w:rsidR="0056454C" w:rsidRDefault="0052774D">
      <w:pPr>
        <w:rPr>
          <w:u w:val="single"/>
        </w:rPr>
      </w:pPr>
      <w:r>
        <w:rPr>
          <w:u w:val="single"/>
        </w:rPr>
        <w:t>Note de synthèse</w:t>
      </w:r>
    </w:p>
    <w:p w14:paraId="116D651E" w14:textId="77777777" w:rsidR="0056454C" w:rsidRDefault="0052774D">
      <w:r>
        <w:t xml:space="preserve">Il est proposé au Conseil communal d'approuver les comptes annuels 2024 de la Fabrique d’Église Notre-Dame de la Visitation de </w:t>
      </w:r>
      <w:proofErr w:type="spellStart"/>
      <w:r>
        <w:t>Hainin</w:t>
      </w:r>
      <w:proofErr w:type="spellEnd"/>
      <w:r>
        <w:t xml:space="preserve"> présentant un boni de 15.163,28 €.</w:t>
      </w:r>
    </w:p>
    <w:p w14:paraId="2CCCEFF7" w14:textId="77777777" w:rsidR="005778F4" w:rsidRDefault="005778F4">
      <w:pPr>
        <w:rPr>
          <w:u w:val="single"/>
        </w:rPr>
      </w:pPr>
    </w:p>
    <w:p w14:paraId="4D1E95D2" w14:textId="77777777" w:rsidR="0056454C" w:rsidRDefault="0052774D">
      <w:pPr>
        <w:rPr>
          <w:u w:val="single"/>
        </w:rPr>
      </w:pPr>
      <w:r>
        <w:rPr>
          <w:u w:val="single"/>
        </w:rPr>
        <w:t>Motivation</w:t>
      </w:r>
    </w:p>
    <w:p w14:paraId="296670E2" w14:textId="77777777" w:rsidR="0056454C" w:rsidRDefault="0052774D">
      <w:r>
        <w:t>Vu la Loi du 29 juillet 1991 relative</w:t>
      </w:r>
      <w:r>
        <w:t xml:space="preserve"> à la motivation formelle des actes administratifs ;</w:t>
      </w:r>
    </w:p>
    <w:p w14:paraId="5A054E8A" w14:textId="77777777" w:rsidR="0056454C" w:rsidRDefault="0052774D">
      <w:r>
        <w:t>Vu le Code de la Démocratie Locale et de la Décentralisation ;</w:t>
      </w:r>
    </w:p>
    <w:p w14:paraId="18A2E611" w14:textId="77777777" w:rsidR="0056454C" w:rsidRDefault="0052774D">
      <w:r>
        <w:t>Vu le décret du 13 mars 2014, publié au moniteur belge du 04 avril 2014, modifiant le code de la démocratie locale et de la décentralisation</w:t>
      </w:r>
      <w:r>
        <w:t xml:space="preserve"> ainsi que diverses dispositions relatives à la tutelle sur les actes des établissements chargés de la gestion du temporel des cultes reconnus ;</w:t>
      </w:r>
    </w:p>
    <w:p w14:paraId="3C60DD2A" w14:textId="77777777" w:rsidR="0056454C" w:rsidRDefault="0052774D">
      <w:r>
        <w:t>Vu l'article L1122-11 du Code de la démocratie locale et de la décentralisation ;</w:t>
      </w:r>
    </w:p>
    <w:p w14:paraId="6B115691" w14:textId="77777777" w:rsidR="0056454C" w:rsidRDefault="0052774D">
      <w:r>
        <w:t>Considérant le vote des compt</w:t>
      </w:r>
      <w:r>
        <w:t xml:space="preserve">es annuels 2024 par la fabrique d’Église Notre-Dame de la Visitation de </w:t>
      </w:r>
      <w:proofErr w:type="spellStart"/>
      <w:r>
        <w:t>Hainin</w:t>
      </w:r>
      <w:proofErr w:type="spellEnd"/>
      <w:r>
        <w:t> en date du 02/04/25 ;</w:t>
      </w:r>
    </w:p>
    <w:p w14:paraId="1332EF5E" w14:textId="77777777" w:rsidR="0056454C" w:rsidRDefault="0052774D">
      <w:r>
        <w:t>Considérant la réception de l'arrêté de l'évêché du 22/04/25 ;</w:t>
      </w:r>
    </w:p>
    <w:p w14:paraId="241591D6" w14:textId="77777777" w:rsidR="0056454C" w:rsidRDefault="0052774D">
      <w:r>
        <w:t>Considérant qu'il y a lieu de modifier les articles suivants :</w:t>
      </w:r>
    </w:p>
    <w:p w14:paraId="6A888A6B" w14:textId="77777777" w:rsidR="0056454C" w:rsidRDefault="0052774D">
      <w:r>
        <w:rPr>
          <w:rStyle w:val="Yix2pod"/>
        </w:rPr>
        <w:t>Néant</w:t>
      </w:r>
    </w:p>
    <w:p w14:paraId="1333163F" w14:textId="77777777" w:rsidR="0056454C" w:rsidRDefault="0052774D">
      <w:r>
        <w:t>Considérant les comptes</w:t>
      </w:r>
      <w:r>
        <w:t xml:space="preserve"> annuels 2024 de la Fabrique d’Église Notre-Dame de la Visitation de </w:t>
      </w:r>
      <w:proofErr w:type="spellStart"/>
      <w:r>
        <w:t>Hainin</w:t>
      </w:r>
      <w:proofErr w:type="spellEnd"/>
      <w:r>
        <w:t> et l'arrêté de l'évêché du 22/04/25 présentant le résultat ci-dessous :</w:t>
      </w:r>
    </w:p>
    <w:p w14:paraId="29E92D87" w14:textId="77777777" w:rsidR="0056454C" w:rsidRDefault="0052774D">
      <w:r>
        <w:t> </w:t>
      </w:r>
    </w:p>
    <w:tbl>
      <w:tblPr>
        <w:tblW w:w="5000" w:type="pct"/>
        <w:tblLayout w:type="fixed"/>
        <w:tblCellMar>
          <w:top w:w="57" w:type="dxa"/>
          <w:left w:w="57" w:type="dxa"/>
          <w:bottom w:w="57" w:type="dxa"/>
          <w:right w:w="57" w:type="dxa"/>
        </w:tblCellMar>
        <w:tblLook w:val="04A0" w:firstRow="1" w:lastRow="0" w:firstColumn="1" w:lastColumn="0" w:noHBand="0" w:noVBand="1"/>
      </w:tblPr>
      <w:tblGrid>
        <w:gridCol w:w="3797"/>
        <w:gridCol w:w="2468"/>
        <w:gridCol w:w="2801"/>
      </w:tblGrid>
      <w:tr w:rsidR="0056454C" w14:paraId="323FE16C" w14:textId="77777777">
        <w:tc>
          <w:tcPr>
            <w:tcW w:w="3799" w:type="dxa"/>
            <w:tcBorders>
              <w:top w:val="single" w:sz="2" w:space="0" w:color="000000"/>
              <w:left w:val="single" w:sz="2" w:space="0" w:color="000000"/>
              <w:bottom w:val="single" w:sz="2" w:space="0" w:color="000000"/>
              <w:right w:val="single" w:sz="2" w:space="0" w:color="000000"/>
            </w:tcBorders>
            <w:vAlign w:val="center"/>
          </w:tcPr>
          <w:p w14:paraId="7184682F" w14:textId="77777777" w:rsidR="0056454C" w:rsidRDefault="0052774D">
            <w:pPr>
              <w:pStyle w:val="Tablecell"/>
            </w:pPr>
            <w:r>
              <w:t> </w:t>
            </w:r>
          </w:p>
        </w:tc>
        <w:tc>
          <w:tcPr>
            <w:tcW w:w="2470" w:type="dxa"/>
            <w:tcBorders>
              <w:top w:val="single" w:sz="2" w:space="0" w:color="000000"/>
              <w:left w:val="single" w:sz="2" w:space="0" w:color="000000"/>
              <w:bottom w:val="single" w:sz="2" w:space="0" w:color="000000"/>
              <w:right w:val="single" w:sz="2" w:space="0" w:color="000000"/>
            </w:tcBorders>
            <w:vAlign w:val="center"/>
          </w:tcPr>
          <w:p w14:paraId="7F9DD299" w14:textId="77777777" w:rsidR="0056454C" w:rsidRDefault="0052774D">
            <w:pPr>
              <w:pStyle w:val="Tablecell"/>
            </w:pPr>
            <w:r>
              <w:t>Budget et mb 2024</w:t>
            </w:r>
          </w:p>
        </w:tc>
        <w:tc>
          <w:tcPr>
            <w:tcW w:w="2803" w:type="dxa"/>
            <w:tcBorders>
              <w:top w:val="single" w:sz="2" w:space="0" w:color="000000"/>
              <w:left w:val="single" w:sz="2" w:space="0" w:color="000000"/>
              <w:bottom w:val="single" w:sz="2" w:space="0" w:color="000000"/>
              <w:right w:val="single" w:sz="2" w:space="0" w:color="000000"/>
            </w:tcBorders>
            <w:vAlign w:val="center"/>
          </w:tcPr>
          <w:p w14:paraId="64A53DC7" w14:textId="77777777" w:rsidR="0056454C" w:rsidRDefault="0052774D">
            <w:pPr>
              <w:pStyle w:val="Tablecell"/>
            </w:pPr>
            <w:r>
              <w:t>Comptes annuels 2024</w:t>
            </w:r>
          </w:p>
        </w:tc>
      </w:tr>
      <w:tr w:rsidR="0056454C" w14:paraId="797BF5F8" w14:textId="77777777">
        <w:tc>
          <w:tcPr>
            <w:tcW w:w="3799" w:type="dxa"/>
            <w:tcBorders>
              <w:top w:val="single" w:sz="2" w:space="0" w:color="000000"/>
              <w:left w:val="single" w:sz="2" w:space="0" w:color="000000"/>
              <w:bottom w:val="single" w:sz="2" w:space="0" w:color="000000"/>
              <w:right w:val="single" w:sz="2" w:space="0" w:color="000000"/>
            </w:tcBorders>
            <w:vAlign w:val="center"/>
          </w:tcPr>
          <w:p w14:paraId="57B7B5D0" w14:textId="77777777" w:rsidR="0056454C" w:rsidRDefault="0052774D">
            <w:pPr>
              <w:pStyle w:val="Tablecell"/>
            </w:pPr>
            <w:r>
              <w:t>Dépenses arrêtées par l'évêque</w:t>
            </w:r>
          </w:p>
        </w:tc>
        <w:tc>
          <w:tcPr>
            <w:tcW w:w="2470" w:type="dxa"/>
            <w:tcBorders>
              <w:top w:val="single" w:sz="2" w:space="0" w:color="000000"/>
              <w:left w:val="single" w:sz="2" w:space="0" w:color="000000"/>
              <w:bottom w:val="single" w:sz="2" w:space="0" w:color="000000"/>
              <w:right w:val="single" w:sz="2" w:space="0" w:color="000000"/>
            </w:tcBorders>
            <w:vAlign w:val="center"/>
          </w:tcPr>
          <w:p w14:paraId="3DC6D4A3" w14:textId="77777777" w:rsidR="0056454C" w:rsidRDefault="0052774D">
            <w:pPr>
              <w:pStyle w:val="Tablecell"/>
            </w:pPr>
            <w:r>
              <w:t> 5.540</w:t>
            </w:r>
          </w:p>
        </w:tc>
        <w:tc>
          <w:tcPr>
            <w:tcW w:w="2803" w:type="dxa"/>
            <w:tcBorders>
              <w:top w:val="single" w:sz="2" w:space="0" w:color="000000"/>
              <w:left w:val="single" w:sz="2" w:space="0" w:color="000000"/>
              <w:bottom w:val="single" w:sz="2" w:space="0" w:color="000000"/>
              <w:right w:val="single" w:sz="2" w:space="0" w:color="000000"/>
            </w:tcBorders>
            <w:vAlign w:val="center"/>
          </w:tcPr>
          <w:p w14:paraId="0FD85685" w14:textId="77777777" w:rsidR="0056454C" w:rsidRDefault="0052774D">
            <w:pPr>
              <w:pStyle w:val="Tablecell"/>
            </w:pPr>
            <w:r>
              <w:t> 1.734,04</w:t>
            </w:r>
          </w:p>
        </w:tc>
      </w:tr>
      <w:tr w:rsidR="0056454C" w14:paraId="12E6896F" w14:textId="77777777">
        <w:tc>
          <w:tcPr>
            <w:tcW w:w="3799" w:type="dxa"/>
            <w:tcBorders>
              <w:top w:val="single" w:sz="2" w:space="0" w:color="000000"/>
              <w:left w:val="single" w:sz="2" w:space="0" w:color="000000"/>
              <w:bottom w:val="single" w:sz="2" w:space="0" w:color="000000"/>
              <w:right w:val="single" w:sz="2" w:space="0" w:color="000000"/>
            </w:tcBorders>
            <w:vAlign w:val="center"/>
          </w:tcPr>
          <w:p w14:paraId="23981A24" w14:textId="77777777" w:rsidR="0056454C" w:rsidRDefault="0052774D">
            <w:pPr>
              <w:pStyle w:val="Tablecell"/>
            </w:pPr>
            <w:r>
              <w:t xml:space="preserve">Dépenses </w:t>
            </w:r>
            <w:r>
              <w:t>ordinaires</w:t>
            </w:r>
          </w:p>
        </w:tc>
        <w:tc>
          <w:tcPr>
            <w:tcW w:w="2470" w:type="dxa"/>
            <w:tcBorders>
              <w:top w:val="single" w:sz="2" w:space="0" w:color="000000"/>
              <w:left w:val="single" w:sz="2" w:space="0" w:color="000000"/>
              <w:bottom w:val="single" w:sz="2" w:space="0" w:color="000000"/>
              <w:right w:val="single" w:sz="2" w:space="0" w:color="000000"/>
            </w:tcBorders>
            <w:vAlign w:val="center"/>
          </w:tcPr>
          <w:p w14:paraId="1D2F920D" w14:textId="77777777" w:rsidR="0056454C" w:rsidRDefault="0052774D">
            <w:pPr>
              <w:pStyle w:val="Tablecell"/>
            </w:pPr>
            <w:r>
              <w:t>26.019,97</w:t>
            </w:r>
          </w:p>
        </w:tc>
        <w:tc>
          <w:tcPr>
            <w:tcW w:w="2803" w:type="dxa"/>
            <w:tcBorders>
              <w:top w:val="single" w:sz="2" w:space="0" w:color="000000"/>
              <w:left w:val="single" w:sz="2" w:space="0" w:color="000000"/>
              <w:bottom w:val="single" w:sz="2" w:space="0" w:color="000000"/>
              <w:right w:val="single" w:sz="2" w:space="0" w:color="000000"/>
            </w:tcBorders>
            <w:vAlign w:val="center"/>
          </w:tcPr>
          <w:p w14:paraId="4502AE53" w14:textId="77777777" w:rsidR="0056454C" w:rsidRDefault="0052774D">
            <w:pPr>
              <w:pStyle w:val="Tablecell"/>
            </w:pPr>
            <w:r>
              <w:t>23.745,42</w:t>
            </w:r>
          </w:p>
        </w:tc>
      </w:tr>
      <w:tr w:rsidR="0056454C" w14:paraId="5DEBFF8F" w14:textId="77777777">
        <w:tc>
          <w:tcPr>
            <w:tcW w:w="3799" w:type="dxa"/>
            <w:tcBorders>
              <w:top w:val="single" w:sz="2" w:space="0" w:color="000000"/>
              <w:left w:val="single" w:sz="2" w:space="0" w:color="000000"/>
              <w:bottom w:val="single" w:sz="2" w:space="0" w:color="000000"/>
              <w:right w:val="single" w:sz="2" w:space="0" w:color="000000"/>
            </w:tcBorders>
            <w:vAlign w:val="center"/>
          </w:tcPr>
          <w:p w14:paraId="313334A7" w14:textId="77777777" w:rsidR="0056454C" w:rsidRDefault="0052774D">
            <w:pPr>
              <w:pStyle w:val="Tablecell"/>
            </w:pPr>
            <w:r>
              <w:t>Dépenses extraordinaires</w:t>
            </w:r>
          </w:p>
        </w:tc>
        <w:tc>
          <w:tcPr>
            <w:tcW w:w="2470" w:type="dxa"/>
            <w:tcBorders>
              <w:top w:val="single" w:sz="2" w:space="0" w:color="000000"/>
              <w:left w:val="single" w:sz="2" w:space="0" w:color="000000"/>
              <w:bottom w:val="single" w:sz="2" w:space="0" w:color="000000"/>
              <w:right w:val="single" w:sz="2" w:space="0" w:color="000000"/>
            </w:tcBorders>
            <w:vAlign w:val="center"/>
          </w:tcPr>
          <w:p w14:paraId="1477AF88" w14:textId="77777777" w:rsidR="0056454C" w:rsidRDefault="0052774D">
            <w:pPr>
              <w:pStyle w:val="Tablecell"/>
            </w:pPr>
            <w:r>
              <w:t> 3.750</w:t>
            </w:r>
          </w:p>
        </w:tc>
        <w:tc>
          <w:tcPr>
            <w:tcW w:w="2803" w:type="dxa"/>
            <w:tcBorders>
              <w:top w:val="single" w:sz="2" w:space="0" w:color="000000"/>
              <w:left w:val="single" w:sz="2" w:space="0" w:color="000000"/>
              <w:bottom w:val="single" w:sz="2" w:space="0" w:color="000000"/>
              <w:right w:val="single" w:sz="2" w:space="0" w:color="000000"/>
            </w:tcBorders>
            <w:vAlign w:val="center"/>
          </w:tcPr>
          <w:p w14:paraId="4E95A51C" w14:textId="77777777" w:rsidR="0056454C" w:rsidRDefault="0052774D">
            <w:pPr>
              <w:pStyle w:val="Tablecell"/>
            </w:pPr>
            <w:r>
              <w:rPr>
                <w:rStyle w:val="Yix2pod"/>
              </w:rPr>
              <w:t> </w:t>
            </w:r>
            <w:r>
              <w:t>4.000</w:t>
            </w:r>
          </w:p>
        </w:tc>
      </w:tr>
      <w:tr w:rsidR="0056454C" w14:paraId="0C06ADB2" w14:textId="77777777">
        <w:tc>
          <w:tcPr>
            <w:tcW w:w="3799" w:type="dxa"/>
            <w:tcBorders>
              <w:top w:val="single" w:sz="2" w:space="0" w:color="000000"/>
              <w:left w:val="single" w:sz="2" w:space="0" w:color="000000"/>
              <w:bottom w:val="single" w:sz="2" w:space="0" w:color="000000"/>
              <w:right w:val="single" w:sz="2" w:space="0" w:color="000000"/>
            </w:tcBorders>
            <w:vAlign w:val="center"/>
          </w:tcPr>
          <w:p w14:paraId="41B7E95D" w14:textId="77777777" w:rsidR="0056454C" w:rsidRDefault="0052774D">
            <w:pPr>
              <w:pStyle w:val="Tablecell"/>
            </w:pPr>
            <w:r>
              <w:t>Total général des dépenses</w:t>
            </w:r>
          </w:p>
        </w:tc>
        <w:tc>
          <w:tcPr>
            <w:tcW w:w="2470" w:type="dxa"/>
            <w:tcBorders>
              <w:top w:val="single" w:sz="2" w:space="0" w:color="000000"/>
              <w:left w:val="single" w:sz="2" w:space="0" w:color="000000"/>
              <w:bottom w:val="single" w:sz="2" w:space="0" w:color="000000"/>
              <w:right w:val="single" w:sz="2" w:space="0" w:color="000000"/>
            </w:tcBorders>
            <w:vAlign w:val="center"/>
          </w:tcPr>
          <w:p w14:paraId="47807B83" w14:textId="77777777" w:rsidR="0056454C" w:rsidRDefault="0052774D">
            <w:pPr>
              <w:pStyle w:val="Tablecell"/>
            </w:pPr>
            <w:r>
              <w:t>35.309,97</w:t>
            </w:r>
          </w:p>
        </w:tc>
        <w:tc>
          <w:tcPr>
            <w:tcW w:w="2803" w:type="dxa"/>
            <w:tcBorders>
              <w:top w:val="single" w:sz="2" w:space="0" w:color="000000"/>
              <w:left w:val="single" w:sz="2" w:space="0" w:color="000000"/>
              <w:bottom w:val="single" w:sz="2" w:space="0" w:color="000000"/>
              <w:right w:val="single" w:sz="2" w:space="0" w:color="000000"/>
            </w:tcBorders>
            <w:vAlign w:val="center"/>
          </w:tcPr>
          <w:p w14:paraId="270F2B8E" w14:textId="77777777" w:rsidR="0056454C" w:rsidRDefault="0052774D">
            <w:pPr>
              <w:pStyle w:val="Tablecell"/>
            </w:pPr>
            <w:r>
              <w:t>29.479,46</w:t>
            </w:r>
          </w:p>
        </w:tc>
      </w:tr>
      <w:tr w:rsidR="0056454C" w14:paraId="2C53D04F" w14:textId="77777777">
        <w:tc>
          <w:tcPr>
            <w:tcW w:w="3799" w:type="dxa"/>
            <w:tcBorders>
              <w:top w:val="single" w:sz="2" w:space="0" w:color="000000"/>
              <w:left w:val="single" w:sz="2" w:space="0" w:color="000000"/>
              <w:bottom w:val="single" w:sz="2" w:space="0" w:color="000000"/>
              <w:right w:val="single" w:sz="2" w:space="0" w:color="000000"/>
            </w:tcBorders>
            <w:vAlign w:val="center"/>
          </w:tcPr>
          <w:p w14:paraId="77424799" w14:textId="77777777" w:rsidR="0056454C" w:rsidRDefault="0052774D">
            <w:pPr>
              <w:pStyle w:val="Tablecell"/>
            </w:pPr>
            <w:r>
              <w:t>Total général des recettes</w:t>
            </w:r>
          </w:p>
        </w:tc>
        <w:tc>
          <w:tcPr>
            <w:tcW w:w="2470" w:type="dxa"/>
            <w:tcBorders>
              <w:top w:val="single" w:sz="2" w:space="0" w:color="000000"/>
              <w:left w:val="single" w:sz="2" w:space="0" w:color="000000"/>
              <w:bottom w:val="single" w:sz="2" w:space="0" w:color="000000"/>
              <w:right w:val="single" w:sz="2" w:space="0" w:color="000000"/>
            </w:tcBorders>
            <w:vAlign w:val="center"/>
          </w:tcPr>
          <w:p w14:paraId="44C1B2CA" w14:textId="77777777" w:rsidR="0056454C" w:rsidRDefault="0052774D">
            <w:pPr>
              <w:pStyle w:val="Tablecell"/>
            </w:pPr>
            <w:r>
              <w:t>35.309,97</w:t>
            </w:r>
          </w:p>
        </w:tc>
        <w:tc>
          <w:tcPr>
            <w:tcW w:w="2803" w:type="dxa"/>
            <w:tcBorders>
              <w:top w:val="single" w:sz="2" w:space="0" w:color="000000"/>
              <w:left w:val="single" w:sz="2" w:space="0" w:color="000000"/>
              <w:bottom w:val="single" w:sz="2" w:space="0" w:color="000000"/>
              <w:right w:val="single" w:sz="2" w:space="0" w:color="000000"/>
            </w:tcBorders>
            <w:vAlign w:val="center"/>
          </w:tcPr>
          <w:p w14:paraId="55F4D31D" w14:textId="77777777" w:rsidR="0056454C" w:rsidRDefault="0052774D">
            <w:pPr>
              <w:pStyle w:val="Tablecell"/>
            </w:pPr>
            <w:r>
              <w:t>44.642,74</w:t>
            </w:r>
          </w:p>
        </w:tc>
      </w:tr>
      <w:tr w:rsidR="0056454C" w14:paraId="47389A80" w14:textId="77777777">
        <w:tc>
          <w:tcPr>
            <w:tcW w:w="3799" w:type="dxa"/>
            <w:tcBorders>
              <w:top w:val="single" w:sz="2" w:space="0" w:color="000000"/>
              <w:left w:val="single" w:sz="2" w:space="0" w:color="000000"/>
              <w:bottom w:val="single" w:sz="2" w:space="0" w:color="000000"/>
              <w:right w:val="single" w:sz="2" w:space="0" w:color="000000"/>
            </w:tcBorders>
            <w:vAlign w:val="center"/>
          </w:tcPr>
          <w:p w14:paraId="266B3932" w14:textId="77777777" w:rsidR="0056454C" w:rsidRDefault="0052774D">
            <w:pPr>
              <w:pStyle w:val="Tablecell"/>
            </w:pPr>
            <w:r>
              <w:t>Excédent ou déficit</w:t>
            </w:r>
          </w:p>
        </w:tc>
        <w:tc>
          <w:tcPr>
            <w:tcW w:w="2470" w:type="dxa"/>
            <w:tcBorders>
              <w:top w:val="single" w:sz="2" w:space="0" w:color="000000"/>
              <w:left w:val="single" w:sz="2" w:space="0" w:color="000000"/>
              <w:bottom w:val="single" w:sz="2" w:space="0" w:color="000000"/>
              <w:right w:val="single" w:sz="2" w:space="0" w:color="000000"/>
            </w:tcBorders>
            <w:vAlign w:val="center"/>
          </w:tcPr>
          <w:p w14:paraId="7A7E0C7A" w14:textId="77777777" w:rsidR="0056454C" w:rsidRDefault="0052774D">
            <w:pPr>
              <w:pStyle w:val="Tablecell"/>
            </w:pPr>
            <w:r>
              <w:t>0</w:t>
            </w:r>
          </w:p>
        </w:tc>
        <w:tc>
          <w:tcPr>
            <w:tcW w:w="2803" w:type="dxa"/>
            <w:tcBorders>
              <w:top w:val="single" w:sz="2" w:space="0" w:color="000000"/>
              <w:left w:val="single" w:sz="2" w:space="0" w:color="000000"/>
              <w:bottom w:val="single" w:sz="2" w:space="0" w:color="000000"/>
              <w:right w:val="single" w:sz="2" w:space="0" w:color="000000"/>
            </w:tcBorders>
            <w:vAlign w:val="center"/>
          </w:tcPr>
          <w:p w14:paraId="50B191F1" w14:textId="77777777" w:rsidR="0056454C" w:rsidRDefault="0052774D">
            <w:pPr>
              <w:pStyle w:val="Tablecell"/>
            </w:pPr>
            <w:r>
              <w:rPr>
                <w:rStyle w:val="Yix2pod"/>
              </w:rPr>
              <w:t>15.163,28</w:t>
            </w:r>
          </w:p>
        </w:tc>
      </w:tr>
    </w:tbl>
    <w:p w14:paraId="618BF312" w14:textId="77777777" w:rsidR="0056454C" w:rsidRDefault="0052774D">
      <w:r>
        <w:t> </w:t>
      </w:r>
    </w:p>
    <w:p w14:paraId="50F8D9D2" w14:textId="77777777" w:rsidR="0056454C" w:rsidRDefault="0052774D">
      <w:r>
        <w:t xml:space="preserve">Considérant que les comptes annuels 2024 de la </w:t>
      </w:r>
      <w:r>
        <w:t xml:space="preserve">Fabrique d’Église Notre-Dame de la Visitation de </w:t>
      </w:r>
      <w:proofErr w:type="spellStart"/>
      <w:r>
        <w:t>Hainin</w:t>
      </w:r>
      <w:proofErr w:type="spellEnd"/>
      <w:r>
        <w:t> dégage un excédent de </w:t>
      </w:r>
      <w:r>
        <w:rPr>
          <w:rStyle w:val="Yix2pod"/>
        </w:rPr>
        <w:t>15.163,28 € ;</w:t>
      </w:r>
    </w:p>
    <w:p w14:paraId="75C936C9" w14:textId="77777777" w:rsidR="005778F4" w:rsidRDefault="005778F4">
      <w:pPr>
        <w:rPr>
          <w:u w:val="single"/>
        </w:rPr>
      </w:pPr>
    </w:p>
    <w:p w14:paraId="4347B3A2" w14:textId="77777777" w:rsidR="0056454C" w:rsidRDefault="0052774D">
      <w:pPr>
        <w:rPr>
          <w:u w:val="single"/>
        </w:rPr>
      </w:pPr>
      <w:r>
        <w:rPr>
          <w:u w:val="single"/>
        </w:rPr>
        <w:t>Proposition de décision</w:t>
      </w:r>
    </w:p>
    <w:p w14:paraId="30C31602" w14:textId="77777777" w:rsidR="0056454C" w:rsidRDefault="0052774D">
      <w:r>
        <w:rPr>
          <w:rStyle w:val="Yix2pod"/>
        </w:rPr>
        <w:t>DÉCIDE</w:t>
      </w:r>
    </w:p>
    <w:p w14:paraId="4730217E" w14:textId="77777777" w:rsidR="0056454C" w:rsidRDefault="0052774D">
      <w:r>
        <w:rPr>
          <w:rStyle w:val="Yix3pod"/>
        </w:rPr>
        <w:t xml:space="preserve">Article 1er </w:t>
      </w:r>
      <w:r>
        <w:rPr>
          <w:rStyle w:val="Yix2pod"/>
        </w:rPr>
        <w:t xml:space="preserve">: </w:t>
      </w:r>
      <w:r>
        <w:t xml:space="preserve">D’approuver les comptes annuels 2024 de la Fabrique d’Église Notre-Dame de la Visitation de </w:t>
      </w:r>
      <w:proofErr w:type="spellStart"/>
      <w:r>
        <w:t>Hainin</w:t>
      </w:r>
      <w:proofErr w:type="spellEnd"/>
      <w:r>
        <w:t xml:space="preserve"> présentant un excédent de </w:t>
      </w:r>
      <w:r>
        <w:rPr>
          <w:rStyle w:val="Yix2pod"/>
        </w:rPr>
        <w:t>15.163,28 €.</w:t>
      </w:r>
    </w:p>
    <w:p w14:paraId="1C81C5A7" w14:textId="77777777" w:rsidR="0056454C" w:rsidRDefault="0052774D">
      <w:r>
        <w:rPr>
          <w:rStyle w:val="Yix3pod"/>
        </w:rPr>
        <w:lastRenderedPageBreak/>
        <w:t>Article 2</w:t>
      </w:r>
      <w:r>
        <w:rPr>
          <w:rStyle w:val="Yix2pod"/>
        </w:rPr>
        <w:t> :</w:t>
      </w:r>
      <w:r>
        <w:t> De transmettre la présente délibération à qui de droit.</w:t>
      </w:r>
    </w:p>
    <w:p w14:paraId="39885A34" w14:textId="77777777" w:rsidR="0056454C" w:rsidRDefault="0056454C"/>
    <w:p w14:paraId="3EF9621E" w14:textId="77777777" w:rsidR="0056454C" w:rsidRDefault="0052774D">
      <w:pPr>
        <w:pStyle w:val="TableContents"/>
        <w:spacing w:after="113"/>
        <w:ind w:left="454" w:hanging="454"/>
      </w:pPr>
      <w:r>
        <w:t>19.</w:t>
      </w:r>
      <w:r>
        <w:tab/>
      </w:r>
      <w:r>
        <w:rPr>
          <w:u w:val="single"/>
        </w:rPr>
        <w:t>DIRECTION FINANCIERE - Service Finances - Fab</w:t>
      </w:r>
      <w:r>
        <w:rPr>
          <w:u w:val="single"/>
        </w:rPr>
        <w:t>rique d'</w:t>
      </w:r>
      <w:proofErr w:type="spellStart"/>
      <w:r>
        <w:rPr>
          <w:u w:val="single"/>
        </w:rPr>
        <w:t>Eglise</w:t>
      </w:r>
      <w:proofErr w:type="spellEnd"/>
      <w:r>
        <w:rPr>
          <w:u w:val="single"/>
        </w:rPr>
        <w:t xml:space="preserve"> Saint-Georges de Hensies - Présentation des comptes annuels 2024 </w:t>
      </w:r>
    </w:p>
    <w:p w14:paraId="003601F4" w14:textId="77777777" w:rsidR="0056454C" w:rsidRDefault="0052774D">
      <w:pPr>
        <w:rPr>
          <w:u w:val="single"/>
        </w:rPr>
      </w:pPr>
      <w:r>
        <w:rPr>
          <w:u w:val="single"/>
        </w:rPr>
        <w:t>Note de synthèse</w:t>
      </w:r>
    </w:p>
    <w:p w14:paraId="32F59414" w14:textId="77777777" w:rsidR="0056454C" w:rsidRDefault="0052774D">
      <w:r>
        <w:t>Il est proposé au Conseil communal d'approuver les comptes annuels 2024 de la Fabrique d’Église Saint-Georges de Hensies présentant un boni de 7.350,20 €.</w:t>
      </w:r>
    </w:p>
    <w:p w14:paraId="123EA414" w14:textId="77777777" w:rsidR="005778F4" w:rsidRDefault="005778F4">
      <w:pPr>
        <w:rPr>
          <w:u w:val="single"/>
        </w:rPr>
      </w:pPr>
    </w:p>
    <w:p w14:paraId="082948D8" w14:textId="77777777" w:rsidR="0056454C" w:rsidRDefault="0052774D">
      <w:pPr>
        <w:rPr>
          <w:u w:val="single"/>
        </w:rPr>
      </w:pPr>
      <w:r>
        <w:rPr>
          <w:u w:val="single"/>
        </w:rPr>
        <w:t>Mot</w:t>
      </w:r>
      <w:r>
        <w:rPr>
          <w:u w:val="single"/>
        </w:rPr>
        <w:t>ivation</w:t>
      </w:r>
    </w:p>
    <w:p w14:paraId="32DC3513" w14:textId="77777777" w:rsidR="0056454C" w:rsidRDefault="0052774D">
      <w:r>
        <w:t>Vu la Loi du 29 juillet 1991 relative à la motivation formelle des actes administratifs ;</w:t>
      </w:r>
    </w:p>
    <w:p w14:paraId="44ECF2FE" w14:textId="77777777" w:rsidR="0056454C" w:rsidRDefault="0052774D">
      <w:r>
        <w:t>Vu le Code de la Démocratie Locale et de la Décentralisation ;</w:t>
      </w:r>
    </w:p>
    <w:p w14:paraId="5132D2FD" w14:textId="77777777" w:rsidR="0056454C" w:rsidRDefault="0052774D">
      <w:r>
        <w:t>Vu le décret du 13 mars 2014, publié au moniteur belge du 04 avril 2014, modifiant le code de l</w:t>
      </w:r>
      <w:r>
        <w:t>a démocratie locale et de la décentralisation ainsi que diverses dispositions relatives à la tutelle sur les actes des établissements chargés de la gestion du temporel des cultes reconnus ;</w:t>
      </w:r>
    </w:p>
    <w:p w14:paraId="25D51026" w14:textId="77777777" w:rsidR="0056454C" w:rsidRDefault="0052774D">
      <w:r>
        <w:t>Vu l'article L1122-11 du Code de la démocratie locale et de la déc</w:t>
      </w:r>
      <w:r>
        <w:t>entralisation ;</w:t>
      </w:r>
    </w:p>
    <w:p w14:paraId="79D94C48" w14:textId="77777777" w:rsidR="0056454C" w:rsidRDefault="0052774D">
      <w:r>
        <w:t>Considérant le vote des comptes annuels 2024 par la fabrique d’Église Saint-Georges de Hensies en date du 14/04/2025 ;</w:t>
      </w:r>
    </w:p>
    <w:p w14:paraId="20505521" w14:textId="77777777" w:rsidR="0056454C" w:rsidRDefault="0052774D">
      <w:r>
        <w:t>Considérant la réception de l'arrêté de l'évêché du 28/04/2025 ;</w:t>
      </w:r>
    </w:p>
    <w:p w14:paraId="44DE86EA" w14:textId="77777777" w:rsidR="0056454C" w:rsidRDefault="0052774D">
      <w:r>
        <w:t xml:space="preserve">Considérant qu'il y a lieu de modifier les articles </w:t>
      </w:r>
      <w:r>
        <w:t>suivants :</w:t>
      </w:r>
    </w:p>
    <w:p w14:paraId="27EA9421" w14:textId="77777777" w:rsidR="0056454C" w:rsidRDefault="0052774D">
      <w:r>
        <w:rPr>
          <w:rStyle w:val="Yix2pod"/>
        </w:rPr>
        <w:t>Néant</w:t>
      </w:r>
    </w:p>
    <w:p w14:paraId="6D4176A6" w14:textId="77777777" w:rsidR="0056454C" w:rsidRDefault="0052774D">
      <w:r>
        <w:t>Considérant les comptes annuels 2024 de la Fabrique d’Église Saint-Georges de Hensies et l'arrêté de l'évêché du 28/04/25 et présentant le résultat ci-dessous :</w:t>
      </w:r>
    </w:p>
    <w:p w14:paraId="0371B525" w14:textId="77777777" w:rsidR="0056454C" w:rsidRDefault="0052774D">
      <w:r>
        <w:t> </w:t>
      </w:r>
    </w:p>
    <w:tbl>
      <w:tblPr>
        <w:tblW w:w="5000" w:type="pct"/>
        <w:tblLayout w:type="fixed"/>
        <w:tblCellMar>
          <w:top w:w="57" w:type="dxa"/>
          <w:left w:w="57" w:type="dxa"/>
          <w:bottom w:w="57" w:type="dxa"/>
          <w:right w:w="57" w:type="dxa"/>
        </w:tblCellMar>
        <w:tblLook w:val="04A0" w:firstRow="1" w:lastRow="0" w:firstColumn="1" w:lastColumn="0" w:noHBand="0" w:noVBand="1"/>
      </w:tblPr>
      <w:tblGrid>
        <w:gridCol w:w="3797"/>
        <w:gridCol w:w="2468"/>
        <w:gridCol w:w="2801"/>
      </w:tblGrid>
      <w:tr w:rsidR="0056454C" w14:paraId="3F269C1D" w14:textId="77777777">
        <w:tc>
          <w:tcPr>
            <w:tcW w:w="3799" w:type="dxa"/>
            <w:tcBorders>
              <w:top w:val="single" w:sz="2" w:space="0" w:color="000000"/>
              <w:left w:val="single" w:sz="2" w:space="0" w:color="000000"/>
              <w:bottom w:val="single" w:sz="2" w:space="0" w:color="000000"/>
              <w:right w:val="single" w:sz="2" w:space="0" w:color="000000"/>
            </w:tcBorders>
            <w:vAlign w:val="center"/>
          </w:tcPr>
          <w:p w14:paraId="3C3F0337" w14:textId="77777777" w:rsidR="0056454C" w:rsidRDefault="0052774D">
            <w:pPr>
              <w:pStyle w:val="Tablecell"/>
            </w:pPr>
            <w:r>
              <w:t> </w:t>
            </w:r>
          </w:p>
        </w:tc>
        <w:tc>
          <w:tcPr>
            <w:tcW w:w="2470" w:type="dxa"/>
            <w:tcBorders>
              <w:top w:val="single" w:sz="2" w:space="0" w:color="000000"/>
              <w:left w:val="single" w:sz="2" w:space="0" w:color="000000"/>
              <w:bottom w:val="single" w:sz="2" w:space="0" w:color="000000"/>
              <w:right w:val="single" w:sz="2" w:space="0" w:color="000000"/>
            </w:tcBorders>
            <w:vAlign w:val="center"/>
          </w:tcPr>
          <w:p w14:paraId="586B265A" w14:textId="77777777" w:rsidR="0056454C" w:rsidRDefault="0052774D">
            <w:pPr>
              <w:pStyle w:val="Tablecell"/>
            </w:pPr>
            <w:r>
              <w:t>Budget et mb 2024</w:t>
            </w:r>
          </w:p>
        </w:tc>
        <w:tc>
          <w:tcPr>
            <w:tcW w:w="2803" w:type="dxa"/>
            <w:tcBorders>
              <w:top w:val="single" w:sz="2" w:space="0" w:color="000000"/>
              <w:left w:val="single" w:sz="2" w:space="0" w:color="000000"/>
              <w:bottom w:val="single" w:sz="2" w:space="0" w:color="000000"/>
              <w:right w:val="single" w:sz="2" w:space="0" w:color="000000"/>
            </w:tcBorders>
            <w:vAlign w:val="center"/>
          </w:tcPr>
          <w:p w14:paraId="21AB2E94" w14:textId="77777777" w:rsidR="0056454C" w:rsidRDefault="0052774D">
            <w:pPr>
              <w:pStyle w:val="Tablecell"/>
            </w:pPr>
            <w:r>
              <w:t>Comptes annuels 2024</w:t>
            </w:r>
          </w:p>
        </w:tc>
      </w:tr>
      <w:tr w:rsidR="0056454C" w14:paraId="3B466960" w14:textId="77777777">
        <w:tc>
          <w:tcPr>
            <w:tcW w:w="3799" w:type="dxa"/>
            <w:tcBorders>
              <w:top w:val="single" w:sz="2" w:space="0" w:color="000000"/>
              <w:left w:val="single" w:sz="2" w:space="0" w:color="000000"/>
              <w:bottom w:val="single" w:sz="2" w:space="0" w:color="000000"/>
              <w:right w:val="single" w:sz="2" w:space="0" w:color="000000"/>
            </w:tcBorders>
            <w:vAlign w:val="center"/>
          </w:tcPr>
          <w:p w14:paraId="473FCECA" w14:textId="77777777" w:rsidR="0056454C" w:rsidRDefault="0052774D">
            <w:pPr>
              <w:pStyle w:val="Tablecell"/>
            </w:pPr>
            <w:r>
              <w:t>Dépenses arrêtées par l'évêque</w:t>
            </w:r>
          </w:p>
        </w:tc>
        <w:tc>
          <w:tcPr>
            <w:tcW w:w="2470" w:type="dxa"/>
            <w:tcBorders>
              <w:top w:val="single" w:sz="2" w:space="0" w:color="000000"/>
              <w:left w:val="single" w:sz="2" w:space="0" w:color="000000"/>
              <w:bottom w:val="single" w:sz="2" w:space="0" w:color="000000"/>
              <w:right w:val="single" w:sz="2" w:space="0" w:color="000000"/>
            </w:tcBorders>
            <w:shd w:val="clear" w:color="auto" w:fill="FDFDFD"/>
            <w:vAlign w:val="center"/>
          </w:tcPr>
          <w:p w14:paraId="75ECF572" w14:textId="77777777" w:rsidR="0056454C" w:rsidRDefault="0052774D">
            <w:pPr>
              <w:pStyle w:val="Yix12pod"/>
            </w:pPr>
            <w:r>
              <w:t>3.9</w:t>
            </w:r>
            <w:r>
              <w:t>15</w:t>
            </w:r>
          </w:p>
        </w:tc>
        <w:tc>
          <w:tcPr>
            <w:tcW w:w="2803" w:type="dxa"/>
            <w:tcBorders>
              <w:top w:val="single" w:sz="2" w:space="0" w:color="000000"/>
              <w:left w:val="single" w:sz="2" w:space="0" w:color="000000"/>
              <w:bottom w:val="single" w:sz="2" w:space="0" w:color="000000"/>
              <w:right w:val="single" w:sz="2" w:space="0" w:color="000000"/>
            </w:tcBorders>
            <w:shd w:val="clear" w:color="auto" w:fill="FDFDFD"/>
            <w:vAlign w:val="center"/>
          </w:tcPr>
          <w:p w14:paraId="1E90FCFE" w14:textId="77777777" w:rsidR="0056454C" w:rsidRDefault="0052774D">
            <w:pPr>
              <w:pStyle w:val="Yix12pod"/>
            </w:pPr>
            <w:r>
              <w:t>1.477,11</w:t>
            </w:r>
          </w:p>
        </w:tc>
      </w:tr>
      <w:tr w:rsidR="0056454C" w14:paraId="01B162A6" w14:textId="77777777">
        <w:tc>
          <w:tcPr>
            <w:tcW w:w="3799" w:type="dxa"/>
            <w:tcBorders>
              <w:top w:val="single" w:sz="2" w:space="0" w:color="000000"/>
              <w:left w:val="single" w:sz="2" w:space="0" w:color="000000"/>
              <w:bottom w:val="single" w:sz="2" w:space="0" w:color="000000"/>
              <w:right w:val="single" w:sz="2" w:space="0" w:color="000000"/>
            </w:tcBorders>
            <w:vAlign w:val="center"/>
          </w:tcPr>
          <w:p w14:paraId="17455E32" w14:textId="77777777" w:rsidR="0056454C" w:rsidRDefault="0052774D">
            <w:pPr>
              <w:pStyle w:val="Tablecell"/>
            </w:pPr>
            <w:r>
              <w:t>Dépenses ordinaires</w:t>
            </w:r>
          </w:p>
        </w:tc>
        <w:tc>
          <w:tcPr>
            <w:tcW w:w="2470" w:type="dxa"/>
            <w:tcBorders>
              <w:top w:val="single" w:sz="2" w:space="0" w:color="000000"/>
              <w:left w:val="single" w:sz="2" w:space="0" w:color="000000"/>
              <w:bottom w:val="single" w:sz="2" w:space="0" w:color="000000"/>
              <w:right w:val="single" w:sz="2" w:space="0" w:color="000000"/>
            </w:tcBorders>
            <w:shd w:val="clear" w:color="auto" w:fill="FDFDFD"/>
            <w:vAlign w:val="center"/>
          </w:tcPr>
          <w:p w14:paraId="5B3B613B" w14:textId="77777777" w:rsidR="0056454C" w:rsidRDefault="0052774D">
            <w:pPr>
              <w:pStyle w:val="Yix12pod"/>
            </w:pPr>
            <w:r>
              <w:t>18.925,60</w:t>
            </w:r>
          </w:p>
        </w:tc>
        <w:tc>
          <w:tcPr>
            <w:tcW w:w="2803" w:type="dxa"/>
            <w:tcBorders>
              <w:top w:val="single" w:sz="2" w:space="0" w:color="000000"/>
              <w:left w:val="single" w:sz="2" w:space="0" w:color="000000"/>
              <w:bottom w:val="single" w:sz="2" w:space="0" w:color="000000"/>
              <w:right w:val="single" w:sz="2" w:space="0" w:color="000000"/>
            </w:tcBorders>
            <w:shd w:val="clear" w:color="auto" w:fill="FDFDFD"/>
            <w:vAlign w:val="center"/>
          </w:tcPr>
          <w:p w14:paraId="100DEFB3" w14:textId="77777777" w:rsidR="0056454C" w:rsidRDefault="0052774D">
            <w:pPr>
              <w:pStyle w:val="Yix12pod"/>
            </w:pPr>
            <w:r>
              <w:t>17.515,10</w:t>
            </w:r>
          </w:p>
        </w:tc>
      </w:tr>
      <w:tr w:rsidR="0056454C" w14:paraId="11DA0765" w14:textId="77777777">
        <w:tc>
          <w:tcPr>
            <w:tcW w:w="3799" w:type="dxa"/>
            <w:tcBorders>
              <w:top w:val="single" w:sz="2" w:space="0" w:color="000000"/>
              <w:left w:val="single" w:sz="2" w:space="0" w:color="000000"/>
              <w:bottom w:val="single" w:sz="2" w:space="0" w:color="000000"/>
              <w:right w:val="single" w:sz="2" w:space="0" w:color="000000"/>
            </w:tcBorders>
            <w:vAlign w:val="center"/>
          </w:tcPr>
          <w:p w14:paraId="0D222BC3" w14:textId="77777777" w:rsidR="0056454C" w:rsidRDefault="0052774D">
            <w:pPr>
              <w:pStyle w:val="Tablecell"/>
            </w:pPr>
            <w:r>
              <w:t>Dépenses extraordinaires</w:t>
            </w:r>
          </w:p>
        </w:tc>
        <w:tc>
          <w:tcPr>
            <w:tcW w:w="2470" w:type="dxa"/>
            <w:tcBorders>
              <w:top w:val="single" w:sz="2" w:space="0" w:color="000000"/>
              <w:left w:val="single" w:sz="2" w:space="0" w:color="000000"/>
              <w:bottom w:val="single" w:sz="2" w:space="0" w:color="000000"/>
              <w:right w:val="single" w:sz="2" w:space="0" w:color="000000"/>
            </w:tcBorders>
            <w:shd w:val="clear" w:color="auto" w:fill="FDFDFD"/>
            <w:vAlign w:val="center"/>
          </w:tcPr>
          <w:p w14:paraId="72F586D2" w14:textId="77777777" w:rsidR="0056454C" w:rsidRDefault="0052774D">
            <w:pPr>
              <w:pStyle w:val="Yix12pod"/>
            </w:pPr>
            <w:r>
              <w:t>  0</w:t>
            </w:r>
          </w:p>
        </w:tc>
        <w:tc>
          <w:tcPr>
            <w:tcW w:w="2803" w:type="dxa"/>
            <w:tcBorders>
              <w:top w:val="single" w:sz="2" w:space="0" w:color="000000"/>
              <w:left w:val="single" w:sz="2" w:space="0" w:color="000000"/>
              <w:bottom w:val="single" w:sz="2" w:space="0" w:color="000000"/>
              <w:right w:val="single" w:sz="2" w:space="0" w:color="000000"/>
            </w:tcBorders>
            <w:shd w:val="clear" w:color="auto" w:fill="FDFDFD"/>
            <w:vAlign w:val="center"/>
          </w:tcPr>
          <w:p w14:paraId="504212DA" w14:textId="77777777" w:rsidR="0056454C" w:rsidRDefault="0052774D">
            <w:pPr>
              <w:pStyle w:val="Yix12pod"/>
            </w:pPr>
            <w:r>
              <w:t>  0</w:t>
            </w:r>
          </w:p>
        </w:tc>
      </w:tr>
      <w:tr w:rsidR="0056454C" w14:paraId="08F44448" w14:textId="77777777">
        <w:tc>
          <w:tcPr>
            <w:tcW w:w="3799" w:type="dxa"/>
            <w:tcBorders>
              <w:top w:val="single" w:sz="2" w:space="0" w:color="000000"/>
              <w:left w:val="single" w:sz="2" w:space="0" w:color="000000"/>
              <w:bottom w:val="single" w:sz="2" w:space="0" w:color="000000"/>
              <w:right w:val="single" w:sz="2" w:space="0" w:color="000000"/>
            </w:tcBorders>
            <w:vAlign w:val="center"/>
          </w:tcPr>
          <w:p w14:paraId="745A6B21" w14:textId="77777777" w:rsidR="0056454C" w:rsidRDefault="0052774D">
            <w:pPr>
              <w:pStyle w:val="Tablecell"/>
            </w:pPr>
            <w:r>
              <w:t>Total général des dépenses</w:t>
            </w:r>
          </w:p>
        </w:tc>
        <w:tc>
          <w:tcPr>
            <w:tcW w:w="2470" w:type="dxa"/>
            <w:tcBorders>
              <w:top w:val="single" w:sz="2" w:space="0" w:color="000000"/>
              <w:left w:val="single" w:sz="2" w:space="0" w:color="000000"/>
              <w:bottom w:val="single" w:sz="2" w:space="0" w:color="000000"/>
              <w:right w:val="single" w:sz="2" w:space="0" w:color="000000"/>
            </w:tcBorders>
            <w:shd w:val="clear" w:color="auto" w:fill="FDFDFD"/>
            <w:vAlign w:val="center"/>
          </w:tcPr>
          <w:p w14:paraId="4BCCCF18" w14:textId="77777777" w:rsidR="0056454C" w:rsidRDefault="0052774D">
            <w:pPr>
              <w:pStyle w:val="Yix12pod"/>
            </w:pPr>
            <w:r>
              <w:t>22.840,60</w:t>
            </w:r>
          </w:p>
        </w:tc>
        <w:tc>
          <w:tcPr>
            <w:tcW w:w="2803" w:type="dxa"/>
            <w:tcBorders>
              <w:top w:val="single" w:sz="2" w:space="0" w:color="000000"/>
              <w:left w:val="single" w:sz="2" w:space="0" w:color="000000"/>
              <w:bottom w:val="single" w:sz="2" w:space="0" w:color="000000"/>
              <w:right w:val="single" w:sz="2" w:space="0" w:color="000000"/>
            </w:tcBorders>
            <w:shd w:val="clear" w:color="auto" w:fill="FDFDFD"/>
            <w:vAlign w:val="center"/>
          </w:tcPr>
          <w:p w14:paraId="0B319A2C" w14:textId="77777777" w:rsidR="0056454C" w:rsidRDefault="0052774D">
            <w:pPr>
              <w:pStyle w:val="Yix12pod"/>
            </w:pPr>
            <w:r>
              <w:t>18.992,21</w:t>
            </w:r>
          </w:p>
        </w:tc>
      </w:tr>
      <w:tr w:rsidR="0056454C" w14:paraId="0961849E" w14:textId="77777777">
        <w:tc>
          <w:tcPr>
            <w:tcW w:w="3799" w:type="dxa"/>
            <w:tcBorders>
              <w:top w:val="single" w:sz="2" w:space="0" w:color="000000"/>
              <w:left w:val="single" w:sz="2" w:space="0" w:color="000000"/>
              <w:bottom w:val="single" w:sz="2" w:space="0" w:color="000000"/>
              <w:right w:val="single" w:sz="2" w:space="0" w:color="000000"/>
            </w:tcBorders>
            <w:vAlign w:val="center"/>
          </w:tcPr>
          <w:p w14:paraId="1DEC3DC6" w14:textId="77777777" w:rsidR="0056454C" w:rsidRDefault="0052774D">
            <w:pPr>
              <w:pStyle w:val="Tablecell"/>
            </w:pPr>
            <w:r>
              <w:t>Total général des recettes</w:t>
            </w:r>
          </w:p>
        </w:tc>
        <w:tc>
          <w:tcPr>
            <w:tcW w:w="2470" w:type="dxa"/>
            <w:tcBorders>
              <w:top w:val="single" w:sz="2" w:space="0" w:color="000000"/>
              <w:left w:val="single" w:sz="2" w:space="0" w:color="000000"/>
              <w:bottom w:val="single" w:sz="2" w:space="0" w:color="000000"/>
              <w:right w:val="single" w:sz="2" w:space="0" w:color="000000"/>
            </w:tcBorders>
            <w:shd w:val="clear" w:color="auto" w:fill="FDFDFD"/>
            <w:vAlign w:val="center"/>
          </w:tcPr>
          <w:p w14:paraId="0B0A9093" w14:textId="77777777" w:rsidR="0056454C" w:rsidRDefault="0052774D">
            <w:pPr>
              <w:pStyle w:val="Yix12pod"/>
            </w:pPr>
            <w:r>
              <w:t>22.840,60</w:t>
            </w:r>
          </w:p>
        </w:tc>
        <w:tc>
          <w:tcPr>
            <w:tcW w:w="2803" w:type="dxa"/>
            <w:tcBorders>
              <w:top w:val="single" w:sz="2" w:space="0" w:color="000000"/>
              <w:left w:val="single" w:sz="2" w:space="0" w:color="000000"/>
              <w:bottom w:val="single" w:sz="2" w:space="0" w:color="000000"/>
              <w:right w:val="single" w:sz="2" w:space="0" w:color="000000"/>
            </w:tcBorders>
            <w:shd w:val="clear" w:color="auto" w:fill="FDFDFD"/>
            <w:vAlign w:val="center"/>
          </w:tcPr>
          <w:p w14:paraId="2F59215C" w14:textId="77777777" w:rsidR="0056454C" w:rsidRDefault="0052774D">
            <w:pPr>
              <w:pStyle w:val="Yix12pod"/>
            </w:pPr>
            <w:r>
              <w:t>26.342,41</w:t>
            </w:r>
          </w:p>
        </w:tc>
      </w:tr>
      <w:tr w:rsidR="0056454C" w14:paraId="748CAB3C" w14:textId="77777777">
        <w:tc>
          <w:tcPr>
            <w:tcW w:w="3799" w:type="dxa"/>
            <w:tcBorders>
              <w:top w:val="single" w:sz="2" w:space="0" w:color="000000"/>
              <w:left w:val="single" w:sz="2" w:space="0" w:color="000000"/>
              <w:bottom w:val="single" w:sz="2" w:space="0" w:color="000000"/>
              <w:right w:val="single" w:sz="2" w:space="0" w:color="000000"/>
            </w:tcBorders>
            <w:vAlign w:val="center"/>
          </w:tcPr>
          <w:p w14:paraId="7D294BBB" w14:textId="77777777" w:rsidR="0056454C" w:rsidRDefault="0052774D">
            <w:pPr>
              <w:pStyle w:val="Tablecell"/>
            </w:pPr>
            <w:r>
              <w:t>Excédent ou déficit</w:t>
            </w:r>
          </w:p>
        </w:tc>
        <w:tc>
          <w:tcPr>
            <w:tcW w:w="2470" w:type="dxa"/>
            <w:tcBorders>
              <w:top w:val="single" w:sz="2" w:space="0" w:color="000000"/>
              <w:left w:val="single" w:sz="2" w:space="0" w:color="000000"/>
              <w:bottom w:val="single" w:sz="2" w:space="0" w:color="000000"/>
              <w:right w:val="single" w:sz="2" w:space="0" w:color="000000"/>
            </w:tcBorders>
            <w:shd w:val="clear" w:color="auto" w:fill="FDFDFD"/>
            <w:vAlign w:val="center"/>
          </w:tcPr>
          <w:p w14:paraId="344B36D3" w14:textId="77777777" w:rsidR="0056454C" w:rsidRDefault="0052774D">
            <w:pPr>
              <w:pStyle w:val="Yix12pod"/>
            </w:pPr>
            <w:r>
              <w:t>    0</w:t>
            </w:r>
          </w:p>
        </w:tc>
        <w:tc>
          <w:tcPr>
            <w:tcW w:w="2803" w:type="dxa"/>
            <w:tcBorders>
              <w:top w:val="single" w:sz="2" w:space="0" w:color="000000"/>
              <w:left w:val="single" w:sz="2" w:space="0" w:color="000000"/>
              <w:bottom w:val="single" w:sz="2" w:space="0" w:color="000000"/>
              <w:right w:val="single" w:sz="2" w:space="0" w:color="000000"/>
            </w:tcBorders>
            <w:shd w:val="clear" w:color="auto" w:fill="FDFDFD"/>
            <w:vAlign w:val="center"/>
          </w:tcPr>
          <w:p w14:paraId="44831A17" w14:textId="77777777" w:rsidR="0056454C" w:rsidRDefault="0052774D">
            <w:pPr>
              <w:pStyle w:val="Yix12pod"/>
            </w:pPr>
            <w:r>
              <w:rPr>
                <w:rStyle w:val="Yix2pod"/>
              </w:rPr>
              <w:t>  7.350,20</w:t>
            </w:r>
          </w:p>
        </w:tc>
      </w:tr>
    </w:tbl>
    <w:p w14:paraId="5392168E" w14:textId="77777777" w:rsidR="0056454C" w:rsidRDefault="0052774D">
      <w:r>
        <w:t> </w:t>
      </w:r>
    </w:p>
    <w:p w14:paraId="267825DF" w14:textId="77777777" w:rsidR="0056454C" w:rsidRDefault="0052774D">
      <w:r>
        <w:t xml:space="preserve">Considérant que les comptes annuels 2024 de la Fabrique d’Église Saint-Georges de Hensies dégage un excédent de </w:t>
      </w:r>
      <w:r>
        <w:rPr>
          <w:rStyle w:val="Yix2pod"/>
        </w:rPr>
        <w:t>7.350,20 € ;</w:t>
      </w:r>
    </w:p>
    <w:p w14:paraId="6A519F25" w14:textId="77777777" w:rsidR="005778F4" w:rsidRDefault="005778F4">
      <w:pPr>
        <w:rPr>
          <w:u w:val="single"/>
        </w:rPr>
      </w:pPr>
    </w:p>
    <w:p w14:paraId="5853450D" w14:textId="77777777" w:rsidR="0056454C" w:rsidRDefault="0052774D">
      <w:pPr>
        <w:rPr>
          <w:u w:val="single"/>
        </w:rPr>
      </w:pPr>
      <w:r>
        <w:rPr>
          <w:u w:val="single"/>
        </w:rPr>
        <w:t>Proposition de décision</w:t>
      </w:r>
    </w:p>
    <w:p w14:paraId="0D8CF22C" w14:textId="77777777" w:rsidR="0056454C" w:rsidRDefault="0052774D">
      <w:r>
        <w:rPr>
          <w:rStyle w:val="Yix2pod"/>
        </w:rPr>
        <w:t>DÉCIDE</w:t>
      </w:r>
    </w:p>
    <w:p w14:paraId="73332B6B" w14:textId="77777777" w:rsidR="0056454C" w:rsidRDefault="0052774D">
      <w:r>
        <w:rPr>
          <w:rStyle w:val="Yix3pod"/>
        </w:rPr>
        <w:t xml:space="preserve">Article 1er </w:t>
      </w:r>
      <w:r>
        <w:rPr>
          <w:rStyle w:val="Yix2pod"/>
        </w:rPr>
        <w:t xml:space="preserve">: </w:t>
      </w:r>
      <w:r>
        <w:t xml:space="preserve">D’approuver les comptes annuels 2024 de la Fabrique d’Église Saint-Georges de Hensies présentant un excédent de </w:t>
      </w:r>
      <w:r>
        <w:rPr>
          <w:rStyle w:val="Yix2pod"/>
        </w:rPr>
        <w:t>7.350,20 €.</w:t>
      </w:r>
    </w:p>
    <w:p w14:paraId="0D1592DF" w14:textId="77777777" w:rsidR="0056454C" w:rsidRDefault="0052774D">
      <w:r>
        <w:rPr>
          <w:rStyle w:val="Yix3pod"/>
        </w:rPr>
        <w:t>Article 2</w:t>
      </w:r>
      <w:r>
        <w:rPr>
          <w:rStyle w:val="Yix2pod"/>
        </w:rPr>
        <w:t> :</w:t>
      </w:r>
      <w:r>
        <w:t> De transmettre la présente délibération à qui de droit.</w:t>
      </w:r>
    </w:p>
    <w:p w14:paraId="0FB0372D" w14:textId="77777777" w:rsidR="0056454C" w:rsidRDefault="0056454C"/>
    <w:p w14:paraId="76417BBB" w14:textId="77777777" w:rsidR="005778F4" w:rsidRDefault="005778F4"/>
    <w:p w14:paraId="4934B297" w14:textId="77777777" w:rsidR="005778F4" w:rsidRDefault="005778F4"/>
    <w:p w14:paraId="05B415DD" w14:textId="77777777" w:rsidR="005778F4" w:rsidRDefault="005778F4"/>
    <w:p w14:paraId="68B76BF1" w14:textId="77777777" w:rsidR="005778F4" w:rsidRDefault="005778F4"/>
    <w:p w14:paraId="5FB4E047" w14:textId="77777777" w:rsidR="0056454C" w:rsidRDefault="0052774D">
      <w:pPr>
        <w:pStyle w:val="TableContents"/>
        <w:spacing w:after="113"/>
        <w:ind w:left="454" w:hanging="454"/>
      </w:pPr>
      <w:r>
        <w:lastRenderedPageBreak/>
        <w:t>20.</w:t>
      </w:r>
      <w:r>
        <w:tab/>
      </w:r>
      <w:r>
        <w:rPr>
          <w:u w:val="single"/>
        </w:rPr>
        <w:t>DIRECTION FINANCIERE - Service Finances - Fabrique d'</w:t>
      </w:r>
      <w:proofErr w:type="spellStart"/>
      <w:r>
        <w:rPr>
          <w:u w:val="single"/>
        </w:rPr>
        <w:t>Eglise</w:t>
      </w:r>
      <w:proofErr w:type="spellEnd"/>
      <w:r>
        <w:rPr>
          <w:u w:val="single"/>
        </w:rPr>
        <w:t xml:space="preserve"> Saint-Martin de </w:t>
      </w:r>
      <w:proofErr w:type="spellStart"/>
      <w:r>
        <w:rPr>
          <w:u w:val="single"/>
        </w:rPr>
        <w:t>Thulin</w:t>
      </w:r>
      <w:proofErr w:type="spellEnd"/>
      <w:r>
        <w:rPr>
          <w:u w:val="single"/>
        </w:rPr>
        <w:t xml:space="preserve"> - Présentation des comptes annuels 2024 </w:t>
      </w:r>
    </w:p>
    <w:p w14:paraId="390CFAEE" w14:textId="77777777" w:rsidR="0056454C" w:rsidRDefault="0052774D">
      <w:pPr>
        <w:rPr>
          <w:u w:val="single"/>
        </w:rPr>
      </w:pPr>
      <w:r>
        <w:rPr>
          <w:u w:val="single"/>
        </w:rPr>
        <w:t>Note de synthèse</w:t>
      </w:r>
    </w:p>
    <w:p w14:paraId="42034EF5" w14:textId="77777777" w:rsidR="0056454C" w:rsidRDefault="0052774D">
      <w:r>
        <w:t xml:space="preserve">Il est proposé au Conseil communal d'approuver les comptes annuels 2024 de la Fabrique d’Église Saint-Martin de </w:t>
      </w:r>
      <w:proofErr w:type="spellStart"/>
      <w:r>
        <w:t>Thulin</w:t>
      </w:r>
      <w:proofErr w:type="spellEnd"/>
      <w:r>
        <w:t> présentant un boni de 4.176,06 €.</w:t>
      </w:r>
    </w:p>
    <w:p w14:paraId="13F8E652" w14:textId="77777777" w:rsidR="005778F4" w:rsidRDefault="005778F4">
      <w:pPr>
        <w:rPr>
          <w:u w:val="single"/>
        </w:rPr>
      </w:pPr>
    </w:p>
    <w:p w14:paraId="4EA89F0C" w14:textId="77777777" w:rsidR="0056454C" w:rsidRDefault="0052774D">
      <w:pPr>
        <w:rPr>
          <w:u w:val="single"/>
        </w:rPr>
      </w:pPr>
      <w:r>
        <w:rPr>
          <w:u w:val="single"/>
        </w:rPr>
        <w:t>Motivation</w:t>
      </w:r>
    </w:p>
    <w:p w14:paraId="35EA5F3C" w14:textId="77777777" w:rsidR="0056454C" w:rsidRDefault="0052774D">
      <w:r>
        <w:t xml:space="preserve">Vu la Loi </w:t>
      </w:r>
      <w:r>
        <w:t>du 29 juillet 1991 relative à la motivation formelle des actes administratifs ;</w:t>
      </w:r>
    </w:p>
    <w:p w14:paraId="7B544C65" w14:textId="77777777" w:rsidR="0056454C" w:rsidRDefault="0052774D">
      <w:r>
        <w:t>Vu le Code de la Démocratie Locale et de la Décentralisation ;</w:t>
      </w:r>
    </w:p>
    <w:p w14:paraId="6C03C975" w14:textId="77777777" w:rsidR="0056454C" w:rsidRDefault="0052774D">
      <w:r>
        <w:t>Vu le décret du 13 mars 2014, publié au moniteur belge du 04 avril 2014, modifiant le code de la démocratie local</w:t>
      </w:r>
      <w:r>
        <w:t>e et de la décentralisation ainsi que diverses dispositions relatives à la tutelle sur les actes des établissements chargés de la gestion du temporel des cultes reconnus ;</w:t>
      </w:r>
    </w:p>
    <w:p w14:paraId="685476A0" w14:textId="77777777" w:rsidR="0056454C" w:rsidRDefault="0052774D">
      <w:r>
        <w:t>Vu l'article L1122-11 du code de la démocratie locale et de la décentralisation ;</w:t>
      </w:r>
    </w:p>
    <w:p w14:paraId="0B57D256" w14:textId="77777777" w:rsidR="0056454C" w:rsidRDefault="0052774D">
      <w:r>
        <w:t xml:space="preserve">Considérant le vote des comptes annuels 2024 par la fabrique d’Église Saint-Martin de </w:t>
      </w:r>
      <w:proofErr w:type="spellStart"/>
      <w:r>
        <w:t>Thulin</w:t>
      </w:r>
      <w:proofErr w:type="spellEnd"/>
      <w:r>
        <w:t> en date du 02/04/2025 ;</w:t>
      </w:r>
    </w:p>
    <w:p w14:paraId="432CEA89" w14:textId="77777777" w:rsidR="0056454C" w:rsidRDefault="0052774D">
      <w:r>
        <w:t>Considérant la réception de l'arrêté de l'évêché du 18/04/25 ;</w:t>
      </w:r>
    </w:p>
    <w:p w14:paraId="2D2E5393" w14:textId="77777777" w:rsidR="0056454C" w:rsidRDefault="0052774D">
      <w:r>
        <w:t>Considérant qu'il y a lieu de modifier les articles suivants :</w:t>
      </w:r>
    </w:p>
    <w:p w14:paraId="65490504" w14:textId="77777777" w:rsidR="0056454C" w:rsidRDefault="0052774D">
      <w:r>
        <w:rPr>
          <w:rStyle w:val="Yix2pod"/>
        </w:rPr>
        <w:t>Néant</w:t>
      </w:r>
    </w:p>
    <w:p w14:paraId="3D5269C2" w14:textId="77777777" w:rsidR="0056454C" w:rsidRDefault="0052774D">
      <w:r>
        <w:t>Considé</w:t>
      </w:r>
      <w:r>
        <w:t xml:space="preserve">rant les comptes annuels 2024 de la Fabrique d’Église Saint-Martin de </w:t>
      </w:r>
      <w:proofErr w:type="spellStart"/>
      <w:r>
        <w:t>Thulin</w:t>
      </w:r>
      <w:proofErr w:type="spellEnd"/>
      <w:r>
        <w:t> et l'arrêté de l'évêché du 18/04/25 présentant le résultat ci-dessous :</w:t>
      </w:r>
    </w:p>
    <w:p w14:paraId="1DB00242" w14:textId="77777777" w:rsidR="0056454C" w:rsidRDefault="0052774D">
      <w:r>
        <w:t> </w:t>
      </w:r>
    </w:p>
    <w:tbl>
      <w:tblPr>
        <w:tblW w:w="5000" w:type="pct"/>
        <w:tblLayout w:type="fixed"/>
        <w:tblCellMar>
          <w:top w:w="57" w:type="dxa"/>
          <w:left w:w="57" w:type="dxa"/>
          <w:bottom w:w="57" w:type="dxa"/>
          <w:right w:w="57" w:type="dxa"/>
        </w:tblCellMar>
        <w:tblLook w:val="04A0" w:firstRow="1" w:lastRow="0" w:firstColumn="1" w:lastColumn="0" w:noHBand="0" w:noVBand="1"/>
      </w:tblPr>
      <w:tblGrid>
        <w:gridCol w:w="3797"/>
        <w:gridCol w:w="2468"/>
        <w:gridCol w:w="2801"/>
      </w:tblGrid>
      <w:tr w:rsidR="0056454C" w14:paraId="6A60EFA8" w14:textId="77777777">
        <w:tc>
          <w:tcPr>
            <w:tcW w:w="3799" w:type="dxa"/>
            <w:tcBorders>
              <w:top w:val="single" w:sz="2" w:space="0" w:color="000000"/>
              <w:left w:val="single" w:sz="2" w:space="0" w:color="000000"/>
              <w:bottom w:val="single" w:sz="2" w:space="0" w:color="000000"/>
              <w:right w:val="single" w:sz="2" w:space="0" w:color="000000"/>
            </w:tcBorders>
            <w:vAlign w:val="center"/>
          </w:tcPr>
          <w:p w14:paraId="04535C19" w14:textId="77777777" w:rsidR="0056454C" w:rsidRDefault="0052774D">
            <w:pPr>
              <w:pStyle w:val="Tablecell"/>
            </w:pPr>
            <w:r>
              <w:t> </w:t>
            </w:r>
          </w:p>
        </w:tc>
        <w:tc>
          <w:tcPr>
            <w:tcW w:w="2470" w:type="dxa"/>
            <w:tcBorders>
              <w:top w:val="single" w:sz="2" w:space="0" w:color="000000"/>
              <w:left w:val="single" w:sz="2" w:space="0" w:color="000000"/>
              <w:bottom w:val="single" w:sz="2" w:space="0" w:color="000000"/>
              <w:right w:val="single" w:sz="2" w:space="0" w:color="000000"/>
            </w:tcBorders>
            <w:vAlign w:val="center"/>
          </w:tcPr>
          <w:p w14:paraId="0D00CE74" w14:textId="77777777" w:rsidR="0056454C" w:rsidRDefault="0052774D">
            <w:pPr>
              <w:pStyle w:val="Tablecell"/>
            </w:pPr>
            <w:r>
              <w:t>Budget et mb 2024</w:t>
            </w:r>
          </w:p>
        </w:tc>
        <w:tc>
          <w:tcPr>
            <w:tcW w:w="2803" w:type="dxa"/>
            <w:tcBorders>
              <w:top w:val="single" w:sz="2" w:space="0" w:color="000000"/>
              <w:left w:val="single" w:sz="2" w:space="0" w:color="000000"/>
              <w:bottom w:val="single" w:sz="2" w:space="0" w:color="000000"/>
              <w:right w:val="single" w:sz="2" w:space="0" w:color="000000"/>
            </w:tcBorders>
            <w:vAlign w:val="center"/>
          </w:tcPr>
          <w:p w14:paraId="72FCE16C" w14:textId="77777777" w:rsidR="0056454C" w:rsidRDefault="0052774D">
            <w:pPr>
              <w:pStyle w:val="Tablecell"/>
            </w:pPr>
            <w:r>
              <w:t>Comptes annuels 2024</w:t>
            </w:r>
          </w:p>
        </w:tc>
      </w:tr>
      <w:tr w:rsidR="0056454C" w14:paraId="62333368" w14:textId="77777777">
        <w:tc>
          <w:tcPr>
            <w:tcW w:w="3799" w:type="dxa"/>
            <w:tcBorders>
              <w:top w:val="single" w:sz="2" w:space="0" w:color="000000"/>
              <w:left w:val="single" w:sz="2" w:space="0" w:color="000000"/>
              <w:bottom w:val="single" w:sz="2" w:space="0" w:color="000000"/>
              <w:right w:val="single" w:sz="2" w:space="0" w:color="000000"/>
            </w:tcBorders>
            <w:vAlign w:val="center"/>
          </w:tcPr>
          <w:p w14:paraId="23D6F0F3" w14:textId="77777777" w:rsidR="0056454C" w:rsidRDefault="0052774D">
            <w:pPr>
              <w:pStyle w:val="Tablecell"/>
            </w:pPr>
            <w:r>
              <w:t>Dépenses arrêtées par l'évêque</w:t>
            </w:r>
          </w:p>
        </w:tc>
        <w:tc>
          <w:tcPr>
            <w:tcW w:w="2470" w:type="dxa"/>
            <w:tcBorders>
              <w:top w:val="single" w:sz="2" w:space="0" w:color="000000"/>
              <w:left w:val="single" w:sz="2" w:space="0" w:color="000000"/>
              <w:bottom w:val="single" w:sz="2" w:space="0" w:color="000000"/>
              <w:right w:val="single" w:sz="2" w:space="0" w:color="000000"/>
            </w:tcBorders>
            <w:vAlign w:val="center"/>
          </w:tcPr>
          <w:p w14:paraId="07E669DB" w14:textId="77777777" w:rsidR="0056454C" w:rsidRDefault="0052774D">
            <w:pPr>
              <w:pStyle w:val="Yix12pod"/>
            </w:pPr>
            <w:r>
              <w:t>6.395</w:t>
            </w:r>
          </w:p>
        </w:tc>
        <w:tc>
          <w:tcPr>
            <w:tcW w:w="2803" w:type="dxa"/>
            <w:tcBorders>
              <w:top w:val="single" w:sz="2" w:space="0" w:color="000000"/>
              <w:left w:val="single" w:sz="2" w:space="0" w:color="000000"/>
              <w:bottom w:val="single" w:sz="2" w:space="0" w:color="000000"/>
              <w:right w:val="single" w:sz="2" w:space="0" w:color="000000"/>
            </w:tcBorders>
            <w:vAlign w:val="center"/>
          </w:tcPr>
          <w:p w14:paraId="2D77A64A" w14:textId="77777777" w:rsidR="0056454C" w:rsidRDefault="0052774D">
            <w:pPr>
              <w:pStyle w:val="Yix12pod"/>
            </w:pPr>
            <w:r>
              <w:t> 2.210,43</w:t>
            </w:r>
          </w:p>
        </w:tc>
      </w:tr>
      <w:tr w:rsidR="0056454C" w14:paraId="0D27EA05" w14:textId="77777777">
        <w:tc>
          <w:tcPr>
            <w:tcW w:w="3799" w:type="dxa"/>
            <w:tcBorders>
              <w:top w:val="single" w:sz="2" w:space="0" w:color="000000"/>
              <w:left w:val="single" w:sz="2" w:space="0" w:color="000000"/>
              <w:bottom w:val="single" w:sz="2" w:space="0" w:color="000000"/>
              <w:right w:val="single" w:sz="2" w:space="0" w:color="000000"/>
            </w:tcBorders>
            <w:vAlign w:val="center"/>
          </w:tcPr>
          <w:p w14:paraId="61480468" w14:textId="77777777" w:rsidR="0056454C" w:rsidRDefault="0052774D">
            <w:pPr>
              <w:pStyle w:val="Tablecell"/>
            </w:pPr>
            <w:r>
              <w:t>Dépenses ordina</w:t>
            </w:r>
            <w:r>
              <w:t>ires</w:t>
            </w:r>
          </w:p>
        </w:tc>
        <w:tc>
          <w:tcPr>
            <w:tcW w:w="2470" w:type="dxa"/>
            <w:tcBorders>
              <w:top w:val="single" w:sz="2" w:space="0" w:color="000000"/>
              <w:left w:val="single" w:sz="2" w:space="0" w:color="000000"/>
              <w:bottom w:val="single" w:sz="2" w:space="0" w:color="000000"/>
              <w:right w:val="single" w:sz="2" w:space="0" w:color="000000"/>
            </w:tcBorders>
            <w:vAlign w:val="center"/>
          </w:tcPr>
          <w:p w14:paraId="22DDEBA4" w14:textId="77777777" w:rsidR="0056454C" w:rsidRDefault="0052774D">
            <w:pPr>
              <w:pStyle w:val="Yix12pod"/>
            </w:pPr>
            <w:r>
              <w:t>19.412,60</w:t>
            </w:r>
          </w:p>
        </w:tc>
        <w:tc>
          <w:tcPr>
            <w:tcW w:w="2803" w:type="dxa"/>
            <w:tcBorders>
              <w:top w:val="single" w:sz="2" w:space="0" w:color="000000"/>
              <w:left w:val="single" w:sz="2" w:space="0" w:color="000000"/>
              <w:bottom w:val="single" w:sz="2" w:space="0" w:color="000000"/>
              <w:right w:val="single" w:sz="2" w:space="0" w:color="000000"/>
            </w:tcBorders>
            <w:vAlign w:val="center"/>
          </w:tcPr>
          <w:p w14:paraId="36A5AE99" w14:textId="77777777" w:rsidR="0056454C" w:rsidRDefault="0052774D">
            <w:pPr>
              <w:pStyle w:val="Yix12pod"/>
            </w:pPr>
            <w:r>
              <w:t>27.609,33</w:t>
            </w:r>
          </w:p>
        </w:tc>
      </w:tr>
      <w:tr w:rsidR="0056454C" w14:paraId="43B6C34D" w14:textId="77777777">
        <w:tc>
          <w:tcPr>
            <w:tcW w:w="3799" w:type="dxa"/>
            <w:tcBorders>
              <w:top w:val="single" w:sz="2" w:space="0" w:color="000000"/>
              <w:left w:val="single" w:sz="2" w:space="0" w:color="000000"/>
              <w:bottom w:val="single" w:sz="2" w:space="0" w:color="000000"/>
              <w:right w:val="single" w:sz="2" w:space="0" w:color="000000"/>
            </w:tcBorders>
            <w:vAlign w:val="center"/>
          </w:tcPr>
          <w:p w14:paraId="4F496B67" w14:textId="77777777" w:rsidR="0056454C" w:rsidRDefault="0052774D">
            <w:pPr>
              <w:pStyle w:val="Tablecell"/>
            </w:pPr>
            <w:r>
              <w:t>Dépenses extraordinaires</w:t>
            </w:r>
          </w:p>
        </w:tc>
        <w:tc>
          <w:tcPr>
            <w:tcW w:w="2470" w:type="dxa"/>
            <w:tcBorders>
              <w:top w:val="single" w:sz="2" w:space="0" w:color="000000"/>
              <w:left w:val="single" w:sz="2" w:space="0" w:color="000000"/>
              <w:bottom w:val="single" w:sz="2" w:space="0" w:color="000000"/>
              <w:right w:val="single" w:sz="2" w:space="0" w:color="000000"/>
            </w:tcBorders>
            <w:vAlign w:val="center"/>
          </w:tcPr>
          <w:p w14:paraId="4EAA20FD" w14:textId="77777777" w:rsidR="0056454C" w:rsidRDefault="0052774D">
            <w:pPr>
              <w:pStyle w:val="Yix12pod"/>
            </w:pPr>
            <w:r>
              <w:t> 5.200</w:t>
            </w:r>
          </w:p>
        </w:tc>
        <w:tc>
          <w:tcPr>
            <w:tcW w:w="2803" w:type="dxa"/>
            <w:tcBorders>
              <w:top w:val="single" w:sz="2" w:space="0" w:color="000000"/>
              <w:left w:val="single" w:sz="2" w:space="0" w:color="000000"/>
              <w:bottom w:val="single" w:sz="2" w:space="0" w:color="000000"/>
              <w:right w:val="single" w:sz="2" w:space="0" w:color="000000"/>
            </w:tcBorders>
            <w:vAlign w:val="center"/>
          </w:tcPr>
          <w:p w14:paraId="6FC06A31" w14:textId="77777777" w:rsidR="0056454C" w:rsidRDefault="0052774D">
            <w:pPr>
              <w:pStyle w:val="Yix12pod"/>
            </w:pPr>
            <w:r>
              <w:t> 10.000</w:t>
            </w:r>
          </w:p>
        </w:tc>
      </w:tr>
      <w:tr w:rsidR="0056454C" w14:paraId="7A93C7B5" w14:textId="77777777">
        <w:tc>
          <w:tcPr>
            <w:tcW w:w="3799" w:type="dxa"/>
            <w:tcBorders>
              <w:top w:val="single" w:sz="2" w:space="0" w:color="000000"/>
              <w:left w:val="single" w:sz="2" w:space="0" w:color="000000"/>
              <w:bottom w:val="single" w:sz="2" w:space="0" w:color="000000"/>
              <w:right w:val="single" w:sz="2" w:space="0" w:color="000000"/>
            </w:tcBorders>
            <w:vAlign w:val="center"/>
          </w:tcPr>
          <w:p w14:paraId="556F3138" w14:textId="77777777" w:rsidR="0056454C" w:rsidRDefault="0052774D">
            <w:pPr>
              <w:pStyle w:val="Tablecell"/>
            </w:pPr>
            <w:r>
              <w:t>Total général des dépenses</w:t>
            </w:r>
          </w:p>
        </w:tc>
        <w:tc>
          <w:tcPr>
            <w:tcW w:w="2470" w:type="dxa"/>
            <w:tcBorders>
              <w:top w:val="single" w:sz="2" w:space="0" w:color="000000"/>
              <w:left w:val="single" w:sz="2" w:space="0" w:color="000000"/>
              <w:bottom w:val="single" w:sz="2" w:space="0" w:color="000000"/>
              <w:right w:val="single" w:sz="2" w:space="0" w:color="000000"/>
            </w:tcBorders>
            <w:vAlign w:val="center"/>
          </w:tcPr>
          <w:p w14:paraId="25C01FCA" w14:textId="77777777" w:rsidR="0056454C" w:rsidRDefault="0052774D">
            <w:pPr>
              <w:pStyle w:val="Yix12pod"/>
            </w:pPr>
            <w:r>
              <w:t>31.007,60</w:t>
            </w:r>
          </w:p>
        </w:tc>
        <w:tc>
          <w:tcPr>
            <w:tcW w:w="2803" w:type="dxa"/>
            <w:tcBorders>
              <w:top w:val="single" w:sz="2" w:space="0" w:color="000000"/>
              <w:left w:val="single" w:sz="2" w:space="0" w:color="000000"/>
              <w:bottom w:val="single" w:sz="2" w:space="0" w:color="000000"/>
              <w:right w:val="single" w:sz="2" w:space="0" w:color="000000"/>
            </w:tcBorders>
            <w:vAlign w:val="center"/>
          </w:tcPr>
          <w:p w14:paraId="5690582E" w14:textId="77777777" w:rsidR="0056454C" w:rsidRDefault="0052774D">
            <w:pPr>
              <w:pStyle w:val="Yix12pod"/>
            </w:pPr>
            <w:r>
              <w:t>39.819,76</w:t>
            </w:r>
          </w:p>
        </w:tc>
      </w:tr>
      <w:tr w:rsidR="0056454C" w14:paraId="4DA62434" w14:textId="77777777">
        <w:tc>
          <w:tcPr>
            <w:tcW w:w="3799" w:type="dxa"/>
            <w:tcBorders>
              <w:top w:val="single" w:sz="2" w:space="0" w:color="000000"/>
              <w:left w:val="single" w:sz="2" w:space="0" w:color="000000"/>
              <w:bottom w:val="single" w:sz="2" w:space="0" w:color="000000"/>
              <w:right w:val="single" w:sz="2" w:space="0" w:color="000000"/>
            </w:tcBorders>
            <w:vAlign w:val="center"/>
          </w:tcPr>
          <w:p w14:paraId="12615348" w14:textId="77777777" w:rsidR="0056454C" w:rsidRDefault="0052774D">
            <w:pPr>
              <w:pStyle w:val="Tablecell"/>
            </w:pPr>
            <w:r>
              <w:t>Total général des recettes</w:t>
            </w:r>
          </w:p>
        </w:tc>
        <w:tc>
          <w:tcPr>
            <w:tcW w:w="2470" w:type="dxa"/>
            <w:tcBorders>
              <w:top w:val="single" w:sz="2" w:space="0" w:color="000000"/>
              <w:left w:val="single" w:sz="2" w:space="0" w:color="000000"/>
              <w:bottom w:val="single" w:sz="2" w:space="0" w:color="000000"/>
              <w:right w:val="single" w:sz="2" w:space="0" w:color="000000"/>
            </w:tcBorders>
            <w:vAlign w:val="center"/>
          </w:tcPr>
          <w:p w14:paraId="3AC4B39E" w14:textId="77777777" w:rsidR="0056454C" w:rsidRDefault="0052774D">
            <w:pPr>
              <w:pStyle w:val="Yix12pod"/>
            </w:pPr>
            <w:r>
              <w:t>31.007,60</w:t>
            </w:r>
          </w:p>
        </w:tc>
        <w:tc>
          <w:tcPr>
            <w:tcW w:w="2803" w:type="dxa"/>
            <w:tcBorders>
              <w:top w:val="single" w:sz="2" w:space="0" w:color="000000"/>
              <w:left w:val="single" w:sz="2" w:space="0" w:color="000000"/>
              <w:bottom w:val="single" w:sz="2" w:space="0" w:color="000000"/>
              <w:right w:val="single" w:sz="2" w:space="0" w:color="000000"/>
            </w:tcBorders>
            <w:vAlign w:val="center"/>
          </w:tcPr>
          <w:p w14:paraId="272B92A9" w14:textId="77777777" w:rsidR="0056454C" w:rsidRDefault="0052774D">
            <w:pPr>
              <w:pStyle w:val="Yix12pod"/>
            </w:pPr>
            <w:r>
              <w:t>43.995,82</w:t>
            </w:r>
          </w:p>
        </w:tc>
      </w:tr>
      <w:tr w:rsidR="0056454C" w14:paraId="772DBAE6" w14:textId="77777777">
        <w:tc>
          <w:tcPr>
            <w:tcW w:w="3799" w:type="dxa"/>
            <w:tcBorders>
              <w:top w:val="single" w:sz="2" w:space="0" w:color="000000"/>
              <w:left w:val="single" w:sz="2" w:space="0" w:color="000000"/>
              <w:bottom w:val="single" w:sz="2" w:space="0" w:color="000000"/>
              <w:right w:val="single" w:sz="2" w:space="0" w:color="000000"/>
            </w:tcBorders>
            <w:vAlign w:val="center"/>
          </w:tcPr>
          <w:p w14:paraId="79C7AB50" w14:textId="77777777" w:rsidR="0056454C" w:rsidRDefault="0052774D">
            <w:pPr>
              <w:pStyle w:val="Tablecell"/>
            </w:pPr>
            <w:r>
              <w:t>Excédent ou déficit</w:t>
            </w:r>
          </w:p>
        </w:tc>
        <w:tc>
          <w:tcPr>
            <w:tcW w:w="2470" w:type="dxa"/>
            <w:tcBorders>
              <w:top w:val="single" w:sz="2" w:space="0" w:color="000000"/>
              <w:left w:val="single" w:sz="2" w:space="0" w:color="000000"/>
              <w:bottom w:val="single" w:sz="2" w:space="0" w:color="000000"/>
              <w:right w:val="single" w:sz="2" w:space="0" w:color="000000"/>
            </w:tcBorders>
            <w:vAlign w:val="center"/>
          </w:tcPr>
          <w:p w14:paraId="7C0426C0" w14:textId="77777777" w:rsidR="0056454C" w:rsidRDefault="0052774D">
            <w:pPr>
              <w:pStyle w:val="Yix12pod"/>
            </w:pPr>
            <w:r>
              <w:t>     0</w:t>
            </w:r>
          </w:p>
        </w:tc>
        <w:tc>
          <w:tcPr>
            <w:tcW w:w="2803" w:type="dxa"/>
            <w:tcBorders>
              <w:top w:val="single" w:sz="2" w:space="0" w:color="000000"/>
              <w:left w:val="single" w:sz="2" w:space="0" w:color="000000"/>
              <w:bottom w:val="single" w:sz="2" w:space="0" w:color="000000"/>
              <w:right w:val="single" w:sz="2" w:space="0" w:color="000000"/>
            </w:tcBorders>
            <w:vAlign w:val="center"/>
          </w:tcPr>
          <w:p w14:paraId="464F9C58" w14:textId="77777777" w:rsidR="0056454C" w:rsidRDefault="0052774D">
            <w:pPr>
              <w:pStyle w:val="Yix12pod"/>
            </w:pPr>
            <w:r>
              <w:rPr>
                <w:rStyle w:val="Yix2pod"/>
              </w:rPr>
              <w:t> 4.176,06</w:t>
            </w:r>
          </w:p>
        </w:tc>
      </w:tr>
    </w:tbl>
    <w:p w14:paraId="30680F14" w14:textId="77777777" w:rsidR="0056454C" w:rsidRDefault="0052774D">
      <w:r>
        <w:t> </w:t>
      </w:r>
    </w:p>
    <w:p w14:paraId="2317401E" w14:textId="77777777" w:rsidR="0056454C" w:rsidRDefault="0052774D">
      <w:r>
        <w:t xml:space="preserve">Considérant que les comptes annuels 2024 de la Fabrique d’Église Saint-Martin de </w:t>
      </w:r>
      <w:proofErr w:type="spellStart"/>
      <w:r>
        <w:t>Thulin</w:t>
      </w:r>
      <w:proofErr w:type="spellEnd"/>
      <w:r>
        <w:t xml:space="preserve"> dégage un excédent de </w:t>
      </w:r>
      <w:r>
        <w:rPr>
          <w:rStyle w:val="Yix2pod"/>
        </w:rPr>
        <w:t>4.176,06</w:t>
      </w:r>
      <w:r>
        <w:t> </w:t>
      </w:r>
      <w:r>
        <w:rPr>
          <w:rStyle w:val="Yix2pod"/>
        </w:rPr>
        <w:t>€.</w:t>
      </w:r>
    </w:p>
    <w:p w14:paraId="4E038E2C" w14:textId="77777777" w:rsidR="005778F4" w:rsidRDefault="005778F4">
      <w:pPr>
        <w:rPr>
          <w:u w:val="single"/>
        </w:rPr>
      </w:pPr>
    </w:p>
    <w:p w14:paraId="79720E90" w14:textId="77777777" w:rsidR="0056454C" w:rsidRDefault="0052774D">
      <w:pPr>
        <w:rPr>
          <w:u w:val="single"/>
        </w:rPr>
      </w:pPr>
      <w:r>
        <w:rPr>
          <w:u w:val="single"/>
        </w:rPr>
        <w:t>Proposition de décision</w:t>
      </w:r>
    </w:p>
    <w:p w14:paraId="27A5AFB0" w14:textId="77777777" w:rsidR="0056454C" w:rsidRDefault="0052774D">
      <w:r>
        <w:rPr>
          <w:rStyle w:val="Yix2pod"/>
        </w:rPr>
        <w:t>DÉCIDE :</w:t>
      </w:r>
    </w:p>
    <w:p w14:paraId="1A51B2B4" w14:textId="77777777" w:rsidR="0056454C" w:rsidRDefault="0052774D">
      <w:r>
        <w:rPr>
          <w:rStyle w:val="Yix3pod"/>
        </w:rPr>
        <w:t xml:space="preserve">Article 1er </w:t>
      </w:r>
      <w:r>
        <w:rPr>
          <w:rStyle w:val="Yix2pod"/>
        </w:rPr>
        <w:t xml:space="preserve">: </w:t>
      </w:r>
      <w:r>
        <w:t xml:space="preserve">D’approuver les comptes annuels 2024 de la Fabrique d’Église Saint-Martin de </w:t>
      </w:r>
      <w:proofErr w:type="spellStart"/>
      <w:r>
        <w:t>Thulin</w:t>
      </w:r>
      <w:proofErr w:type="spellEnd"/>
      <w:r>
        <w:t xml:space="preserve"> présentant un excédent de </w:t>
      </w:r>
      <w:r>
        <w:rPr>
          <w:rStyle w:val="Yix2pod"/>
        </w:rPr>
        <w:t>4.176,06</w:t>
      </w:r>
      <w:r>
        <w:t> </w:t>
      </w:r>
      <w:r>
        <w:rPr>
          <w:rStyle w:val="Yix2pod"/>
        </w:rPr>
        <w:t>€</w:t>
      </w:r>
      <w:r>
        <w:t>.</w:t>
      </w:r>
    </w:p>
    <w:p w14:paraId="4B416CF8" w14:textId="77777777" w:rsidR="0056454C" w:rsidRDefault="0052774D">
      <w:r>
        <w:rPr>
          <w:rStyle w:val="Yix3pod"/>
        </w:rPr>
        <w:t>Article 2</w:t>
      </w:r>
      <w:r>
        <w:rPr>
          <w:rStyle w:val="Yix2pod"/>
        </w:rPr>
        <w:t> :</w:t>
      </w:r>
      <w:r>
        <w:t> De transmettre la présente délibération à qui de droit.</w:t>
      </w:r>
    </w:p>
    <w:p w14:paraId="27FE4E2C" w14:textId="77777777" w:rsidR="0056454C" w:rsidRDefault="0056454C"/>
    <w:p w14:paraId="6209ACEC" w14:textId="77777777" w:rsidR="0056454C" w:rsidRDefault="0052774D">
      <w:pPr>
        <w:pStyle w:val="TableContents"/>
        <w:spacing w:after="113"/>
        <w:ind w:left="454" w:hanging="454"/>
      </w:pPr>
      <w:r>
        <w:t>21.</w:t>
      </w:r>
      <w:r>
        <w:tab/>
      </w:r>
      <w:r>
        <w:rPr>
          <w:u w:val="single"/>
        </w:rPr>
        <w:t xml:space="preserve">SERVICE TRAVAUX - Dépense impérieuse en l'absence de crédit </w:t>
      </w:r>
      <w:r>
        <w:rPr>
          <w:u w:val="single"/>
        </w:rPr>
        <w:t>budgétaire - Aménagement de la place communale à Hensies - Modification de l'éclairage public </w:t>
      </w:r>
    </w:p>
    <w:p w14:paraId="283BC9C1" w14:textId="77777777" w:rsidR="0056454C" w:rsidRDefault="0052774D">
      <w:pPr>
        <w:rPr>
          <w:u w:val="single"/>
        </w:rPr>
      </w:pPr>
      <w:r>
        <w:rPr>
          <w:u w:val="single"/>
        </w:rPr>
        <w:t>Note de synthèse</w:t>
      </w:r>
    </w:p>
    <w:p w14:paraId="18B7B9CC" w14:textId="77777777" w:rsidR="0056454C" w:rsidRDefault="0052774D">
      <w:r>
        <w:t>Dans le cadre du réaménagement de la place communale, des nouveaux luminaires ont été installés via ORES dans le cadre de la procédure FURLAN.</w:t>
      </w:r>
    </w:p>
    <w:p w14:paraId="5B5F81ED" w14:textId="77777777" w:rsidR="0056454C" w:rsidRDefault="0052774D">
      <w:r>
        <w:t>D</w:t>
      </w:r>
      <w:r>
        <w:t>ans cette procédure, les sociétés facturent directement à la Commune et non via ORES.</w:t>
      </w:r>
    </w:p>
    <w:p w14:paraId="7A08517D" w14:textId="77777777" w:rsidR="0056454C" w:rsidRDefault="0052774D">
      <w:r>
        <w:lastRenderedPageBreak/>
        <w:t xml:space="preserve">Un crédit avait été prévu en 2024 au nom </w:t>
      </w:r>
      <w:proofErr w:type="gramStart"/>
      <w:r>
        <w:t>de ORES</w:t>
      </w:r>
      <w:proofErr w:type="gramEnd"/>
      <w:r>
        <w:t xml:space="preserve"> mais l'engagement n'avait pas été fait.</w:t>
      </w:r>
    </w:p>
    <w:p w14:paraId="2C2B13EF" w14:textId="77777777" w:rsidR="0056454C" w:rsidRDefault="0052774D">
      <w:r>
        <w:t>La société de SCHREDER (IN100014325BES) a donc introduit sa facture s'élevant à 1</w:t>
      </w:r>
      <w:r>
        <w:t>2.753,07 € TVAC.</w:t>
      </w:r>
    </w:p>
    <w:p w14:paraId="0BA8847B" w14:textId="77777777" w:rsidR="0056454C" w:rsidRDefault="0052774D">
      <w:r>
        <w:t>N'ayant pas de crédit, il n'était pas possible de payer la facture reçue.</w:t>
      </w:r>
    </w:p>
    <w:p w14:paraId="5AEF0F31" w14:textId="77777777" w:rsidR="0056454C" w:rsidRDefault="0052774D">
      <w:r>
        <w:t>La Commune a contacté la société afin de l'informer qu'elle serait payée au retour de la modification budgétaire mais cette dernière a répondu qu'elle ne pouvait pas</w:t>
      </w:r>
      <w:r>
        <w:t xml:space="preserve"> attendre le retour de la modification budgétaire.</w:t>
      </w:r>
    </w:p>
    <w:p w14:paraId="2026A099" w14:textId="77777777" w:rsidR="0056454C" w:rsidRDefault="0052774D">
      <w:r>
        <w:t>Il y avait donc lieu de payer la facture.</w:t>
      </w:r>
    </w:p>
    <w:p w14:paraId="04EBC03D" w14:textId="77777777" w:rsidR="005778F4" w:rsidRDefault="005778F4">
      <w:pPr>
        <w:rPr>
          <w:u w:val="single"/>
        </w:rPr>
      </w:pPr>
    </w:p>
    <w:p w14:paraId="633A8F8B" w14:textId="77777777" w:rsidR="0056454C" w:rsidRDefault="0052774D">
      <w:pPr>
        <w:rPr>
          <w:u w:val="single"/>
        </w:rPr>
      </w:pPr>
      <w:r>
        <w:rPr>
          <w:u w:val="single"/>
        </w:rPr>
        <w:t>Motivation</w:t>
      </w:r>
    </w:p>
    <w:p w14:paraId="58A1A7DA" w14:textId="77777777" w:rsidR="0056454C" w:rsidRDefault="0052774D">
      <w:r>
        <w:t>Vu la Loi du 29 juillet 1991 relative à la motivation formelle des actes administratifs ;</w:t>
      </w:r>
    </w:p>
    <w:p w14:paraId="4CB146AA" w14:textId="77777777" w:rsidR="0056454C" w:rsidRDefault="0052774D">
      <w:r>
        <w:t>Vu le Code de la Démocratie Locale et de la Décentralisation ;</w:t>
      </w:r>
    </w:p>
    <w:p w14:paraId="47F0B3E3" w14:textId="77777777" w:rsidR="0056454C" w:rsidRDefault="0052774D">
      <w:r>
        <w:t>Vu le Code de la démocratie locale et de la décentralisation, notamment les articles L1222-3§3, et L1222-4 relatifs aux compétences du Collège communal et les articles L3111-1 et suivants relatifs à la tutelle ;</w:t>
      </w:r>
    </w:p>
    <w:p w14:paraId="7831D3EB" w14:textId="77777777" w:rsidR="0056454C" w:rsidRDefault="0052774D">
      <w:r>
        <w:t>Vu l'article L1311-5 du Code de la Démocrat</w:t>
      </w:r>
      <w:r>
        <w:t>ie Locale et de la Décentralisation :</w:t>
      </w:r>
    </w:p>
    <w:p w14:paraId="2A9BD103" w14:textId="77777777" w:rsidR="0056454C" w:rsidRDefault="0052774D">
      <w:r>
        <w:rPr>
          <w:rStyle w:val="Yix9pod"/>
        </w:rPr>
        <w:t>"Le conseil communal peut toutefois pourvoir à des dépenses réclamées par des circonstances impérieuses et imprévues, en prenant à ce sujet une résolution motivée.</w:t>
      </w:r>
    </w:p>
    <w:p w14:paraId="36AE36A2" w14:textId="77777777" w:rsidR="0056454C" w:rsidRDefault="0052774D">
      <w:r>
        <w:rPr>
          <w:rStyle w:val="Yix9pod"/>
        </w:rPr>
        <w:t>Dans le cas où le moindre retard occasionnerait un pré</w:t>
      </w:r>
      <w:r>
        <w:rPr>
          <w:rStyle w:val="Yix9pod"/>
        </w:rPr>
        <w:t>judice évident, le collège des bourgmestre et échevins peut, sous sa responsabilité, pourvoir à la dépense, à charge d'en donner, sans délai, connaissance au conseil communal qui délibère s'il admet ou non la dépense.</w:t>
      </w:r>
    </w:p>
    <w:p w14:paraId="5472B6D2" w14:textId="77777777" w:rsidR="0056454C" w:rsidRDefault="0052774D">
      <w:r>
        <w:rPr>
          <w:rStyle w:val="Yix9pod"/>
        </w:rPr>
        <w:t>Les membres du collège des bourgmestre</w:t>
      </w:r>
      <w:r>
        <w:rPr>
          <w:rStyle w:val="Yix9pod"/>
        </w:rPr>
        <w:t> et échevins qui auraient mandaté des dépenses payées en exécution des alinéas 1er et 2 mais rejetées des comptes définitifs, sont personnellement tenus d'en verser le montant à la caisse communale."</w:t>
      </w:r>
    </w:p>
    <w:p w14:paraId="4FDC8B8D" w14:textId="77777777" w:rsidR="0056454C" w:rsidRDefault="0052774D">
      <w:r>
        <w:t xml:space="preserve">Vu l’article 60 du Règlement Général de la Comptabilité </w:t>
      </w:r>
      <w:r>
        <w:t>:</w:t>
      </w:r>
    </w:p>
    <w:p w14:paraId="5AE28453" w14:textId="77777777" w:rsidR="0056454C" w:rsidRDefault="0052774D">
      <w:r>
        <w:rPr>
          <w:rStyle w:val="Yix9pod"/>
        </w:rPr>
        <w:t>"Les factures et autres pièces de dépenses sont transmises au receveur communal ou à l'agent désigné par lui, avec tous les documents justificatifs de la régularité de la dépense qu'elles entraînent.</w:t>
      </w:r>
    </w:p>
    <w:p w14:paraId="3EFB57C4" w14:textId="77777777" w:rsidR="0056454C" w:rsidRDefault="0052774D">
      <w:r>
        <w:rPr>
          <w:rStyle w:val="Yix9pod"/>
        </w:rPr>
        <w:t> Le receveur communal ou l'agent désigné par lui, aprè</w:t>
      </w:r>
      <w:r>
        <w:rPr>
          <w:rStyle w:val="Yix9pod"/>
        </w:rPr>
        <w:t>s avoir contrôlé ces documents, procède à l'imputation aux articles budgétaires ou aux comptes généraux.</w:t>
      </w:r>
    </w:p>
    <w:p w14:paraId="4B62DE75" w14:textId="77777777" w:rsidR="0056454C" w:rsidRDefault="0052774D">
      <w:r>
        <w:rPr>
          <w:rStyle w:val="Yix9pod"/>
        </w:rPr>
        <w:t>En cas de désaccord sur une facture ou une pièce de dépense, le receveur communal, les transmet au collège accompagné d'un rapport motivant son refus d</w:t>
      </w:r>
      <w:r>
        <w:rPr>
          <w:rStyle w:val="Yix9pod"/>
        </w:rPr>
        <w:t>e l'imputer.</w:t>
      </w:r>
    </w:p>
    <w:p w14:paraId="2AFD09B1" w14:textId="77777777" w:rsidR="0056454C" w:rsidRDefault="0052774D">
      <w:r>
        <w:rPr>
          <w:rStyle w:val="Yix9pod"/>
        </w:rPr>
        <w:t>Le collège prend acte du rapport du receveur communal, et, soit :</w:t>
      </w:r>
      <w:r>
        <w:rPr>
          <w:rStyle w:val="Yix9pod"/>
        </w:rPr>
        <w:br/>
        <w:t>- fournit les éléments manquants pour justifier de la régularité de sa décision au receveur communal qui les exécute dès lors conformément aux prescriptions de la loi, des décre</w:t>
      </w:r>
      <w:r>
        <w:rPr>
          <w:rStyle w:val="Yix9pod"/>
        </w:rPr>
        <w:t xml:space="preserve">ts et des </w:t>
      </w:r>
      <w:proofErr w:type="gramStart"/>
      <w:r>
        <w:rPr>
          <w:rStyle w:val="Yix9pod"/>
        </w:rPr>
        <w:t>règlements;</w:t>
      </w:r>
      <w:proofErr w:type="gramEnd"/>
      <w:r>
        <w:rPr>
          <w:rStyle w:val="Yix9pod"/>
        </w:rPr>
        <w:br/>
        <w:t>- décide que la dépense doit être imputée et exécutée sous sa responsabilité, et restitue immédiatement le dossier, accompagné de sa décision motivée, au receveur communal pour exécution obligatoire sous sa responsabilité.</w:t>
      </w:r>
    </w:p>
    <w:p w14:paraId="4869A750" w14:textId="77777777" w:rsidR="0056454C" w:rsidRDefault="0052774D">
      <w:r>
        <w:rPr>
          <w:rStyle w:val="Yix9pod"/>
        </w:rPr>
        <w:t>Dans ce cas</w:t>
      </w:r>
      <w:r>
        <w:rPr>
          <w:rStyle w:val="Yix9pod"/>
        </w:rPr>
        <w:t>, la délibération motivée du collège sera jointe au mandat de paiement."</w:t>
      </w:r>
    </w:p>
    <w:p w14:paraId="18448401" w14:textId="77777777" w:rsidR="0056454C" w:rsidRDefault="0052774D">
      <w:r>
        <w:t xml:space="preserve">Vu la délibération du Conseil communal du 13 mai 2024 </w:t>
      </w:r>
      <w:r>
        <w:rPr>
          <w:rStyle w:val="Yix7pod"/>
        </w:rPr>
        <w:t>;</w:t>
      </w:r>
    </w:p>
    <w:p w14:paraId="1788C8F9" w14:textId="77777777" w:rsidR="0056454C" w:rsidRDefault="0052774D">
      <w:r>
        <w:t xml:space="preserve">Vu la délibération du Collège communal du 09 septembre 2024 </w:t>
      </w:r>
      <w:r>
        <w:rPr>
          <w:rStyle w:val="Yix7pod"/>
        </w:rPr>
        <w:t>;</w:t>
      </w:r>
    </w:p>
    <w:p w14:paraId="7592AB2E" w14:textId="77777777" w:rsidR="0056454C" w:rsidRDefault="0052774D">
      <w:r>
        <w:t>Vu la délibération du Collège communal du 22 avril 2025 ;</w:t>
      </w:r>
    </w:p>
    <w:p w14:paraId="16BE02CB" w14:textId="77777777" w:rsidR="0056454C" w:rsidRDefault="0052774D">
      <w:r>
        <w:t>Considérant que les luminaires ont été installés dans le cadre des dossiers FURLAN ;</w:t>
      </w:r>
    </w:p>
    <w:p w14:paraId="127DDB9F" w14:textId="77777777" w:rsidR="0056454C" w:rsidRDefault="0052774D">
      <w:r>
        <w:t>Considérant que dans la procédure FURLAN, les sociétés facturent directement à la Commune et non via ORES ;</w:t>
      </w:r>
    </w:p>
    <w:p w14:paraId="015F2D3F" w14:textId="77777777" w:rsidR="0056454C" w:rsidRDefault="0052774D">
      <w:r>
        <w:t xml:space="preserve">Considérant qu'un crédit avait été prévu en 2024 au nom </w:t>
      </w:r>
      <w:proofErr w:type="gramStart"/>
      <w:r>
        <w:t>de ORES</w:t>
      </w:r>
      <w:proofErr w:type="gramEnd"/>
      <w:r>
        <w:t xml:space="preserve"> ;</w:t>
      </w:r>
    </w:p>
    <w:p w14:paraId="3B576C21" w14:textId="77777777" w:rsidR="0056454C" w:rsidRDefault="0052774D">
      <w:r>
        <w:lastRenderedPageBreak/>
        <w:t>Considérant que l'engagement n'avait pas été fait ;</w:t>
      </w:r>
    </w:p>
    <w:p w14:paraId="23DC0835" w14:textId="77777777" w:rsidR="0056454C" w:rsidRDefault="0052774D">
      <w:r>
        <w:t>Considérant qu'il n'était donc pas possible de payer la facture reçue de SCHREDER (IN100014325BES) s'élevant à 12.753,07 € TVAC ;</w:t>
      </w:r>
    </w:p>
    <w:p w14:paraId="4B338C81" w14:textId="77777777" w:rsidR="0056454C" w:rsidRDefault="0052774D">
      <w:r>
        <w:t>Considérant que la Commune avait contacté la société afin de l'informer</w:t>
      </w:r>
      <w:r>
        <w:t xml:space="preserve"> qu'elle serait payée au retour de la modification budgétaire ;</w:t>
      </w:r>
    </w:p>
    <w:p w14:paraId="13A213FF" w14:textId="77777777" w:rsidR="0056454C" w:rsidRDefault="0052774D">
      <w:r>
        <w:t>Considérant que la société SCHREDER avait répondu qu'elle ne pouvait pas attendre le retour de la modification budgétaire ;</w:t>
      </w:r>
    </w:p>
    <w:p w14:paraId="4BE5DD07" w14:textId="77777777" w:rsidR="0056454C" w:rsidRDefault="0052774D">
      <w:r>
        <w:t>Considérant qu'il y avait lieu de payer la facture ;</w:t>
      </w:r>
    </w:p>
    <w:p w14:paraId="4C5D22A5" w14:textId="77777777" w:rsidR="0056454C" w:rsidRDefault="0052774D">
      <w:r>
        <w:t>Considérant qu'</w:t>
      </w:r>
      <w:r>
        <w:t>aucun budget n'était disponible ;</w:t>
      </w:r>
    </w:p>
    <w:p w14:paraId="2C06EA43" w14:textId="77777777" w:rsidR="0056454C" w:rsidRDefault="0052774D">
      <w:r>
        <w:t>Considérant que l’inscription de cette dépense sera effectuée sur l’exercice 2025 par la création d’un projet extraordinaire 2025 et que le paiement de cette dépense sera assuré par un emprunt communal demandé sur l’exerci</w:t>
      </w:r>
      <w:r>
        <w:t>ce 2025 ;</w:t>
      </w:r>
    </w:p>
    <w:p w14:paraId="2055C969" w14:textId="77777777" w:rsidR="005778F4" w:rsidRDefault="005778F4">
      <w:pPr>
        <w:rPr>
          <w:u w:val="single"/>
        </w:rPr>
      </w:pPr>
    </w:p>
    <w:p w14:paraId="161C760C" w14:textId="77777777" w:rsidR="0056454C" w:rsidRDefault="0052774D">
      <w:pPr>
        <w:rPr>
          <w:u w:val="single"/>
        </w:rPr>
      </w:pPr>
      <w:r>
        <w:rPr>
          <w:u w:val="single"/>
        </w:rPr>
        <w:t>Proposition de décision</w:t>
      </w:r>
    </w:p>
    <w:p w14:paraId="5CE966FA" w14:textId="77777777" w:rsidR="0056454C" w:rsidRDefault="0052774D">
      <w:r>
        <w:rPr>
          <w:rStyle w:val="Yix2pod"/>
        </w:rPr>
        <w:t>DECIDE</w:t>
      </w:r>
      <w:r>
        <w:t> </w:t>
      </w:r>
      <w:r>
        <w:rPr>
          <w:rStyle w:val="Yix2pod"/>
        </w:rPr>
        <w:t>: </w:t>
      </w:r>
    </w:p>
    <w:p w14:paraId="01205CA4" w14:textId="77777777" w:rsidR="0056454C" w:rsidRDefault="0052774D">
      <w:r>
        <w:rPr>
          <w:rStyle w:val="Yix3pod"/>
        </w:rPr>
        <w:t>Article 1er</w:t>
      </w:r>
      <w:r>
        <w:rPr>
          <w:rStyle w:val="Yix2pod"/>
        </w:rPr>
        <w:t> :</w:t>
      </w:r>
      <w:r>
        <w:t> D'invoquer l'article L1311-5 du Code de la démocratie locale et de la décentralisation en raison de l'urgence impérieuse et en l’absence de crédits budgétaires ainsi que l'article 60 du règlement gé</w:t>
      </w:r>
      <w:r>
        <w:t>néral de la comptabilité.</w:t>
      </w:r>
    </w:p>
    <w:p w14:paraId="518EAE8F" w14:textId="77777777" w:rsidR="0056454C" w:rsidRDefault="0052774D">
      <w:r>
        <w:rPr>
          <w:rStyle w:val="Yix6pod"/>
        </w:rPr>
        <w:t>Article 2</w:t>
      </w:r>
      <w:r>
        <w:t> : D'admettre la dépense d'un montant de 12.753,07 euros sur l'exercice 2025 par la création d’un projet extraordinaire.</w:t>
      </w:r>
    </w:p>
    <w:p w14:paraId="69CB7984" w14:textId="77777777" w:rsidR="0056454C" w:rsidRDefault="0056454C"/>
    <w:p w14:paraId="3E01B2E4" w14:textId="77777777" w:rsidR="0056454C" w:rsidRDefault="0052774D">
      <w:pPr>
        <w:pStyle w:val="TableContents"/>
        <w:spacing w:after="113"/>
        <w:ind w:left="454" w:hanging="454"/>
      </w:pPr>
      <w:r>
        <w:t>22.</w:t>
      </w:r>
      <w:r>
        <w:tab/>
      </w:r>
      <w:r>
        <w:rPr>
          <w:u w:val="single"/>
        </w:rPr>
        <w:t xml:space="preserve">SERVICE ENSEIGNEMENT- Convention ONE - Opérateur d'accueil extrascolaire sélectionné dans le </w:t>
      </w:r>
      <w:r>
        <w:rPr>
          <w:u w:val="single"/>
        </w:rPr>
        <w:t>cadre du projet pilote visant à financer des postes de responsable dans les accueils extrascolaires de type 1 </w:t>
      </w:r>
    </w:p>
    <w:p w14:paraId="6238AAEB" w14:textId="77777777" w:rsidR="0056454C" w:rsidRDefault="0052774D">
      <w:pPr>
        <w:rPr>
          <w:u w:val="single"/>
        </w:rPr>
      </w:pPr>
      <w:r>
        <w:rPr>
          <w:u w:val="single"/>
        </w:rPr>
        <w:t>Note de synthèse</w:t>
      </w:r>
    </w:p>
    <w:p w14:paraId="3301EE43" w14:textId="77777777" w:rsidR="0056454C" w:rsidRDefault="0052774D">
      <w:r>
        <w:t>L'Administration Communale avait déposé sa candidature pour l’action 1 du projet pilote pour l’accueil extrascolaire de type 1 :</w:t>
      </w:r>
      <w:r>
        <w:t xml:space="preserve"> « Subvention d’un responsable de projet ». </w:t>
      </w:r>
    </w:p>
    <w:p w14:paraId="6C1E419A" w14:textId="77777777" w:rsidR="0056454C" w:rsidRDefault="0052774D">
      <w:r>
        <w:t>Celle-ci a été retenu, de ce fait il y a lieu d'établir une convention entre l'ONE et l'opérateur. </w:t>
      </w:r>
    </w:p>
    <w:p w14:paraId="5FC792CD" w14:textId="77777777" w:rsidR="0056454C" w:rsidRDefault="0052774D">
      <w:pPr>
        <w:rPr>
          <w:u w:val="single"/>
        </w:rPr>
      </w:pPr>
      <w:r>
        <w:rPr>
          <w:u w:val="single"/>
        </w:rPr>
        <w:t>Motivation</w:t>
      </w:r>
    </w:p>
    <w:p w14:paraId="0657A502" w14:textId="77777777" w:rsidR="0056454C" w:rsidRDefault="0052774D">
      <w:r>
        <w:t>Vu la Loi du 29 juillet 1991 relative à la motivation formelle des actes administratifs ;</w:t>
      </w:r>
    </w:p>
    <w:p w14:paraId="6B61EBBB" w14:textId="77777777" w:rsidR="0056454C" w:rsidRDefault="0052774D">
      <w:r>
        <w:t>Vu le Code</w:t>
      </w:r>
      <w:r>
        <w:t xml:space="preserve"> de la Démocratie Locale et de la Décentralisation ;</w:t>
      </w:r>
    </w:p>
    <w:p w14:paraId="269D5301" w14:textId="77777777" w:rsidR="0056454C" w:rsidRDefault="0052774D">
      <w:r>
        <w:t xml:space="preserve">Considérant que l'Administration Communale d'Hensies a répondu à l'action 1 du projet pilote pour l'accueil extrascolaire de type </w:t>
      </w:r>
      <w:proofErr w:type="gramStart"/>
      <w:r>
        <w:t>1:</w:t>
      </w:r>
      <w:proofErr w:type="gramEnd"/>
      <w:r>
        <w:t xml:space="preserve"> "Subvention d'un responsable de projet"; </w:t>
      </w:r>
    </w:p>
    <w:p w14:paraId="7C8620C1" w14:textId="77777777" w:rsidR="0056454C" w:rsidRDefault="0052774D">
      <w:r>
        <w:t>Considérant qu'il y a lieu d</w:t>
      </w:r>
      <w:r>
        <w:t xml:space="preserve">e compléter la Convention qui lie l'ONE et l'Administration Communale </w:t>
      </w:r>
      <w:proofErr w:type="gramStart"/>
      <w:r>
        <w:t>d'Hensies;</w:t>
      </w:r>
      <w:proofErr w:type="gramEnd"/>
      <w:r>
        <w:t> </w:t>
      </w:r>
    </w:p>
    <w:p w14:paraId="40A392AF" w14:textId="77777777" w:rsidR="0056454C" w:rsidRDefault="0052774D">
      <w:r>
        <w:t xml:space="preserve">Considérant que la Convention débute le 07/05/2025 jusqu'au 31 décembre </w:t>
      </w:r>
      <w:proofErr w:type="gramStart"/>
      <w:r>
        <w:t>2026;</w:t>
      </w:r>
      <w:proofErr w:type="gramEnd"/>
      <w:r>
        <w:t> </w:t>
      </w:r>
    </w:p>
    <w:p w14:paraId="5E3F261A" w14:textId="77777777" w:rsidR="0056454C" w:rsidRDefault="0052774D">
      <w:r>
        <w:t xml:space="preserve">Considérant la Convention </w:t>
      </w:r>
      <w:proofErr w:type="gramStart"/>
      <w:r>
        <w:t>annexée;</w:t>
      </w:r>
      <w:proofErr w:type="gramEnd"/>
      <w:r>
        <w:t> </w:t>
      </w:r>
    </w:p>
    <w:p w14:paraId="37A5AE2E" w14:textId="77777777" w:rsidR="005778F4" w:rsidRDefault="005778F4">
      <w:pPr>
        <w:rPr>
          <w:u w:val="single"/>
        </w:rPr>
      </w:pPr>
    </w:p>
    <w:p w14:paraId="6A17E26A" w14:textId="77777777" w:rsidR="0056454C" w:rsidRDefault="0052774D">
      <w:pPr>
        <w:rPr>
          <w:u w:val="single"/>
        </w:rPr>
      </w:pPr>
      <w:r>
        <w:rPr>
          <w:u w:val="single"/>
        </w:rPr>
        <w:t>Proposition de décision</w:t>
      </w:r>
    </w:p>
    <w:p w14:paraId="3155F631" w14:textId="77777777" w:rsidR="0056454C" w:rsidRDefault="0052774D">
      <w:r>
        <w:rPr>
          <w:rStyle w:val="Yix2pod"/>
        </w:rPr>
        <w:t xml:space="preserve">DECIDE : </w:t>
      </w:r>
    </w:p>
    <w:p w14:paraId="49D28F0A" w14:textId="77777777" w:rsidR="0056454C" w:rsidRDefault="0052774D">
      <w:r>
        <w:rPr>
          <w:rStyle w:val="Yix3pod"/>
        </w:rPr>
        <w:t>Article unique :</w:t>
      </w:r>
      <w:r>
        <w:rPr>
          <w:rStyle w:val="Yix2pod"/>
        </w:rPr>
        <w:t> </w:t>
      </w:r>
      <w:r>
        <w:t xml:space="preserve">D'approuver la convention qui lie l'ONE à l'Administration Communale d'Hensies dans le cadre de l'action 1 du projet pilote pour l'accueil extrascolaire de type </w:t>
      </w:r>
      <w:proofErr w:type="gramStart"/>
      <w:r>
        <w:t>1:</w:t>
      </w:r>
      <w:proofErr w:type="gramEnd"/>
      <w:r>
        <w:t xml:space="preserve"> "Subvention d'un responsable de projet".</w:t>
      </w:r>
    </w:p>
    <w:p w14:paraId="2DC65949" w14:textId="77777777" w:rsidR="0056454C" w:rsidRDefault="0056454C"/>
    <w:p w14:paraId="2D5C1984" w14:textId="77777777" w:rsidR="0056454C" w:rsidRDefault="0052774D">
      <w:pPr>
        <w:pStyle w:val="TableContents"/>
        <w:spacing w:after="113"/>
        <w:ind w:left="454" w:hanging="454"/>
      </w:pPr>
      <w:r>
        <w:t>23.</w:t>
      </w:r>
      <w:r>
        <w:tab/>
      </w:r>
      <w:r>
        <w:rPr>
          <w:u w:val="single"/>
        </w:rPr>
        <w:t>Question(s) orale(s) d'actualité </w:t>
      </w:r>
    </w:p>
    <w:p w14:paraId="414BA82E" w14:textId="77777777" w:rsidR="0056454C" w:rsidRDefault="0056454C"/>
    <w:p w14:paraId="590D4894" w14:textId="7B0F277B" w:rsidR="0056454C" w:rsidRDefault="0052774D">
      <w:pPr>
        <w:spacing w:before="227" w:after="113"/>
        <w:ind w:left="510"/>
        <w:rPr>
          <w:u w:val="single"/>
        </w:rPr>
      </w:pPr>
      <w:r>
        <w:rPr>
          <w:u w:val="single"/>
        </w:rPr>
        <w:t>SÉANCE À HU</w:t>
      </w:r>
      <w:r>
        <w:rPr>
          <w:u w:val="single"/>
        </w:rPr>
        <w:t>IS CLOS</w:t>
      </w:r>
      <w:bookmarkStart w:id="0" w:name="_GoBack"/>
      <w:bookmarkEnd w:id="0"/>
    </w:p>
    <w:sectPr w:rsidR="0056454C">
      <w:footerReference w:type="default" r:id="rId8"/>
      <w:pgSz w:w="11906" w:h="16838"/>
      <w:pgMar w:top="1417" w:right="1417" w:bottom="1976" w:left="1417" w:header="0" w:footer="141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39E00" w14:textId="77777777" w:rsidR="00000000" w:rsidRDefault="0052774D">
      <w:r>
        <w:separator/>
      </w:r>
    </w:p>
  </w:endnote>
  <w:endnote w:type="continuationSeparator" w:id="0">
    <w:p w14:paraId="240BE589" w14:textId="77777777" w:rsidR="00000000" w:rsidRDefault="0052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Droid Sans Fallback">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ans">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9FE27" w14:textId="77777777" w:rsidR="0056454C" w:rsidRDefault="0052774D">
    <w:pPr>
      <w:pStyle w:val="Pieddepage"/>
    </w:pPr>
    <w:r>
      <w:rPr>
        <w:noProof/>
      </w:rPr>
      <w:drawing>
        <wp:anchor distT="0" distB="0" distL="0" distR="0" simplePos="0" relativeHeight="24" behindDoc="0" locked="0" layoutInCell="0" allowOverlap="1" wp14:anchorId="3ABDFCE4" wp14:editId="259B96BD">
          <wp:simplePos x="0" y="0"/>
          <wp:positionH relativeFrom="column">
            <wp:posOffset>48895</wp:posOffset>
          </wp:positionH>
          <wp:positionV relativeFrom="paragraph">
            <wp:posOffset>51435</wp:posOffset>
          </wp:positionV>
          <wp:extent cx="1637030" cy="774700"/>
          <wp:effectExtent l="0" t="0" r="0" b="0"/>
          <wp:wrapSquare wrapText="largest"/>
          <wp:docPr id="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pic:cNvPicPr>
                    <a:picLocks noChangeAspect="1" noChangeArrowheads="1"/>
                  </pic:cNvPicPr>
                </pic:nvPicPr>
                <pic:blipFill>
                  <a:blip r:embed="rId1"/>
                  <a:stretch>
                    <a:fillRect/>
                  </a:stretch>
                </pic:blipFill>
                <pic:spPr bwMode="auto">
                  <a:xfrm>
                    <a:off x="0" y="0"/>
                    <a:ext cx="1637030" cy="774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69A74" w14:textId="77777777" w:rsidR="00000000" w:rsidRDefault="0052774D">
      <w:r>
        <w:separator/>
      </w:r>
    </w:p>
  </w:footnote>
  <w:footnote w:type="continuationSeparator" w:id="0">
    <w:p w14:paraId="61363093" w14:textId="77777777" w:rsidR="00000000" w:rsidRDefault="00527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02DC7"/>
    <w:multiLevelType w:val="multilevel"/>
    <w:tmpl w:val="E1342356"/>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87D7C77"/>
    <w:multiLevelType w:val="multilevel"/>
    <w:tmpl w:val="634251B8"/>
    <w:lvl w:ilvl="0">
      <w:start w:val="1"/>
      <w:numFmt w:val="bullet"/>
      <w:pStyle w:val="podBulletItem"/>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C3327AE"/>
    <w:multiLevelType w:val="multilevel"/>
    <w:tmpl w:val="0B503666"/>
    <w:lvl w:ilvl="0">
      <w:start w:val="1"/>
      <w:numFmt w:val="decimal"/>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0865F7A"/>
    <w:multiLevelType w:val="multilevel"/>
    <w:tmpl w:val="5248F5F8"/>
    <w:lvl w:ilvl="0">
      <w:start w:val="1"/>
      <w:numFmt w:val="none"/>
      <w:pStyle w:val="Titre1"/>
      <w:suff w:val="nothing"/>
      <w:lvlText w:val="%1"/>
      <w:lvlJc w:val="left"/>
      <w:pPr>
        <w:tabs>
          <w:tab w:val="num" w:pos="432"/>
        </w:tabs>
        <w:ind w:left="432" w:hanging="432"/>
      </w:pPr>
    </w:lvl>
    <w:lvl w:ilvl="1">
      <w:start w:val="1"/>
      <w:numFmt w:val="none"/>
      <w:pStyle w:val="Titre2"/>
      <w:suff w:val="nothing"/>
      <w:lvlText w:val="%2"/>
      <w:lvlJc w:val="left"/>
      <w:pPr>
        <w:tabs>
          <w:tab w:val="num" w:pos="576"/>
        </w:tabs>
        <w:ind w:left="576" w:hanging="576"/>
      </w:pPr>
    </w:lvl>
    <w:lvl w:ilvl="2">
      <w:start w:val="1"/>
      <w:numFmt w:val="none"/>
      <w:pStyle w:val="Titre3"/>
      <w:suff w:val="nothing"/>
      <w:lvlText w:val="%3"/>
      <w:lvlJc w:val="left"/>
      <w:pPr>
        <w:tabs>
          <w:tab w:val="num" w:pos="720"/>
        </w:tabs>
        <w:ind w:left="720" w:hanging="720"/>
      </w:pPr>
    </w:lvl>
    <w:lvl w:ilvl="3">
      <w:start w:val="1"/>
      <w:numFmt w:val="none"/>
      <w:pStyle w:val="Titre4"/>
      <w:suff w:val="nothing"/>
      <w:lvlText w:val="%4"/>
      <w:lvlJc w:val="left"/>
      <w:pPr>
        <w:tabs>
          <w:tab w:val="num" w:pos="864"/>
        </w:tabs>
        <w:ind w:left="864" w:hanging="864"/>
      </w:pPr>
    </w:lvl>
    <w:lvl w:ilvl="4">
      <w:start w:val="1"/>
      <w:numFmt w:val="none"/>
      <w:pStyle w:val="Titre5"/>
      <w:suff w:val="nothing"/>
      <w:lvlText w:val="%5"/>
      <w:lvlJc w:val="left"/>
      <w:pPr>
        <w:tabs>
          <w:tab w:val="num" w:pos="1008"/>
        </w:tabs>
        <w:ind w:left="1008" w:hanging="1008"/>
      </w:pPr>
    </w:lvl>
    <w:lvl w:ilvl="5">
      <w:start w:val="1"/>
      <w:numFmt w:val="none"/>
      <w:pStyle w:val="Titre6"/>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4" w15:restartNumberingAfterBreak="0">
    <w:nsid w:val="67E45965"/>
    <w:multiLevelType w:val="multilevel"/>
    <w:tmpl w:val="8B4089BC"/>
    <w:lvl w:ilvl="0">
      <w:start w:val="1"/>
      <w:numFmt w:val="decimal"/>
      <w:pStyle w:val="podNumberItem"/>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4"/>
  </w:num>
  <w:num w:numId="3">
    <w:abstractNumId w:val="1"/>
  </w:num>
  <w:num w:numId="4">
    <w:abstractNumId w:val="4"/>
    <w:lvlOverride w:ilvl="0">
      <w:startOverride w:val="1"/>
    </w:lvlOverride>
  </w:num>
  <w:num w:numId="5">
    <w:abstractNumId w:val="2"/>
  </w:num>
  <w:num w:numId="6">
    <w:abstractNumId w:val="2"/>
    <w:lvlOverride w:ilvl="0">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54C"/>
    <w:rsid w:val="0052774D"/>
    <w:rsid w:val="0056454C"/>
    <w:rsid w:val="005778F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E347"/>
  <w15:docId w15:val="{AFA4B950-E81C-49EF-9CE0-9B7D4E44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roid Sans Fallback" w:hAnsi="Times New Roman" w:cs="Lohit Hindi"/>
        <w:sz w:val="24"/>
        <w:szCs w:val="24"/>
        <w:lang w:val="fr-BE"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cs="Times New Roman"/>
      <w:lang w:val="fr-FR" w:bidi="ar-SA"/>
    </w:rPr>
  </w:style>
  <w:style w:type="paragraph" w:styleId="Titre1">
    <w:name w:val="heading 1"/>
    <w:basedOn w:val="Heading"/>
    <w:next w:val="Normal"/>
    <w:uiPriority w:val="9"/>
    <w:qFormat/>
    <w:pPr>
      <w:numPr>
        <w:numId w:val="1"/>
      </w:numPr>
      <w:outlineLvl w:val="0"/>
    </w:pPr>
    <w:rPr>
      <w:b/>
      <w:bCs/>
      <w:sz w:val="36"/>
      <w:szCs w:val="36"/>
    </w:rPr>
  </w:style>
  <w:style w:type="paragraph" w:styleId="Titre2">
    <w:name w:val="heading 2"/>
    <w:basedOn w:val="Heading"/>
    <w:next w:val="Normal"/>
    <w:uiPriority w:val="9"/>
    <w:unhideWhenUsed/>
    <w:qFormat/>
    <w:pPr>
      <w:numPr>
        <w:ilvl w:val="1"/>
        <w:numId w:val="1"/>
      </w:numPr>
      <w:spacing w:before="200"/>
      <w:outlineLvl w:val="1"/>
    </w:pPr>
    <w:rPr>
      <w:b/>
      <w:bCs/>
      <w:sz w:val="32"/>
      <w:szCs w:val="32"/>
    </w:rPr>
  </w:style>
  <w:style w:type="paragraph" w:styleId="Titre3">
    <w:name w:val="heading 3"/>
    <w:basedOn w:val="Heading"/>
    <w:next w:val="Normal"/>
    <w:uiPriority w:val="9"/>
    <w:semiHidden/>
    <w:unhideWhenUsed/>
    <w:qFormat/>
    <w:pPr>
      <w:numPr>
        <w:ilvl w:val="2"/>
        <w:numId w:val="1"/>
      </w:numPr>
      <w:spacing w:before="140"/>
      <w:outlineLvl w:val="2"/>
    </w:pPr>
    <w:rPr>
      <w:b/>
      <w:bCs/>
      <w:color w:val="808080"/>
    </w:rPr>
  </w:style>
  <w:style w:type="paragraph" w:styleId="Titre4">
    <w:name w:val="heading 4"/>
    <w:basedOn w:val="Heading"/>
    <w:next w:val="Normal"/>
    <w:uiPriority w:val="9"/>
    <w:semiHidden/>
    <w:unhideWhenUsed/>
    <w:qFormat/>
    <w:pPr>
      <w:numPr>
        <w:ilvl w:val="3"/>
        <w:numId w:val="1"/>
      </w:numPr>
      <w:spacing w:before="120"/>
      <w:outlineLvl w:val="3"/>
    </w:pPr>
    <w:rPr>
      <w:b/>
      <w:bCs/>
      <w:i/>
      <w:iCs/>
      <w:color w:val="808080"/>
      <w:sz w:val="27"/>
      <w:szCs w:val="27"/>
    </w:rPr>
  </w:style>
  <w:style w:type="paragraph" w:styleId="Titre5">
    <w:name w:val="heading 5"/>
    <w:basedOn w:val="Heading"/>
    <w:next w:val="Normal"/>
    <w:uiPriority w:val="9"/>
    <w:semiHidden/>
    <w:unhideWhenUsed/>
    <w:qFormat/>
    <w:pPr>
      <w:numPr>
        <w:ilvl w:val="4"/>
        <w:numId w:val="1"/>
      </w:numPr>
      <w:spacing w:before="120" w:after="60"/>
      <w:outlineLvl w:val="4"/>
    </w:pPr>
    <w:rPr>
      <w:b/>
      <w:bCs/>
      <w:sz w:val="24"/>
      <w:szCs w:val="24"/>
    </w:rPr>
  </w:style>
  <w:style w:type="paragraph" w:styleId="Titre6">
    <w:name w:val="heading 6"/>
    <w:basedOn w:val="Heading"/>
    <w:next w:val="Normal"/>
    <w:uiPriority w:val="9"/>
    <w:semiHidden/>
    <w:unhideWhenUsed/>
    <w:qFormat/>
    <w:pPr>
      <w:numPr>
        <w:ilvl w:val="5"/>
        <w:numId w:val="1"/>
      </w:numPr>
      <w:spacing w:before="60" w:after="60"/>
      <w:outlineLvl w:val="5"/>
    </w:pPr>
    <w:rPr>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style>
  <w:style w:type="character" w:customStyle="1" w:styleId="WW8Num1z0">
    <w:name w:val="WW8Num1z0"/>
    <w:qFormat/>
    <w:rPr>
      <w:rFonts w:ascii="Times New Roman" w:eastAsia="Times New Roman" w:hAnsi="Times New Roman"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Yix2pod">
    <w:name w:val="Yix2pod"/>
    <w:qFormat/>
    <w:rPr>
      <w:b/>
    </w:rPr>
  </w:style>
  <w:style w:type="character" w:customStyle="1" w:styleId="Yix3pod">
    <w:name w:val="Yix3pod"/>
    <w:qFormat/>
    <w:rPr>
      <w:b/>
      <w:u w:val="single"/>
    </w:rPr>
  </w:style>
  <w:style w:type="character" w:customStyle="1" w:styleId="Yix6pod">
    <w:name w:val="Yix6pod"/>
    <w:qFormat/>
    <w:rPr>
      <w:b/>
      <w:u w:val="single"/>
    </w:rPr>
  </w:style>
  <w:style w:type="character" w:customStyle="1" w:styleId="Yix7pod">
    <w:name w:val="Yix7pod"/>
    <w:qFormat/>
    <w:rPr>
      <w:u w:val="single"/>
    </w:rPr>
  </w:style>
  <w:style w:type="character" w:customStyle="1" w:styleId="Yix9pod">
    <w:name w:val="Yix9pod"/>
    <w:qFormat/>
    <w:rPr>
      <w:i/>
    </w:rPr>
  </w:style>
  <w:style w:type="character" w:styleId="Lienhypertexte">
    <w:name w:val="Hyperlink"/>
    <w:rPr>
      <w:color w:val="000080"/>
      <w:u w:val="single"/>
    </w:rPr>
  </w:style>
  <w:style w:type="paragraph" w:customStyle="1" w:styleId="ParaKWN">
    <w:name w:val="ParaKWN"/>
    <w:basedOn w:val="Normal"/>
    <w:qFormat/>
    <w:pPr>
      <w:keepNext/>
    </w:pPr>
  </w:style>
  <w:style w:type="paragraph" w:customStyle="1" w:styleId="Heading">
    <w:name w:val="Heading"/>
    <w:basedOn w:val="Normal"/>
    <w:next w:val="Corpsdetexte"/>
    <w:qFormat/>
    <w:pPr>
      <w:keepNext/>
      <w:spacing w:before="240" w:after="120"/>
    </w:pPr>
    <w:rPr>
      <w:rFonts w:ascii="Liberation Sans" w:eastAsia="Droid Sans Fallback" w:hAnsi="Liberation Sans" w:cs="Lohit Hindi"/>
      <w:sz w:val="28"/>
      <w:szCs w:val="28"/>
    </w:rPr>
  </w:style>
  <w:style w:type="paragraph" w:styleId="Corpsdetexte">
    <w:name w:val="Body Text"/>
    <w:basedOn w:val="Normal"/>
    <w:pPr>
      <w:spacing w:after="120"/>
      <w:jc w:val="both"/>
    </w:pPr>
  </w:style>
  <w:style w:type="paragraph" w:customStyle="1" w:styleId="podPageBreakBefore">
    <w:name w:val="podPageBreakBefore"/>
    <w:qFormat/>
    <w:pPr>
      <w:pageBreakBefore/>
      <w:widowControl w:val="0"/>
    </w:pPr>
    <w:rPr>
      <w:sz w:val="4"/>
    </w:rPr>
  </w:style>
  <w:style w:type="paragraph" w:customStyle="1" w:styleId="podPageBreakBeforeDuplex">
    <w:name w:val="podPageBreakBeforeDuplex"/>
    <w:basedOn w:val="podPageBreakBefore"/>
    <w:qFormat/>
  </w:style>
  <w:style w:type="paragraph" w:customStyle="1" w:styleId="podPageBreakAfter">
    <w:name w:val="podPageBreakAfter"/>
    <w:qFormat/>
    <w:pPr>
      <w:widowControl w:val="0"/>
    </w:pPr>
    <w:rPr>
      <w:sz w:val="4"/>
    </w:rPr>
  </w:style>
  <w:style w:type="paragraph" w:customStyle="1" w:styleId="podColumnBreak">
    <w:name w:val="podColumnBreak"/>
    <w:qFormat/>
    <w:pPr>
      <w:widowControl w:val="0"/>
    </w:pPr>
  </w:style>
  <w:style w:type="paragraph" w:customStyle="1" w:styleId="podBulletItem">
    <w:name w:val="podBulletItem"/>
    <w:basedOn w:val="Normal"/>
    <w:qFormat/>
    <w:pPr>
      <w:numPr>
        <w:numId w:val="3"/>
      </w:numPr>
    </w:pPr>
  </w:style>
  <w:style w:type="paragraph" w:customStyle="1" w:styleId="podNumberItem">
    <w:name w:val="podNumberItem"/>
    <w:basedOn w:val="Normal"/>
    <w:qFormat/>
    <w:pPr>
      <w:numPr>
        <w:numId w:val="2"/>
      </w:numPr>
    </w:pPr>
  </w:style>
  <w:style w:type="paragraph" w:customStyle="1" w:styleId="podBulletItemKeepWithNext">
    <w:name w:val="podBulletItemKeepWithNext"/>
    <w:basedOn w:val="Normal"/>
    <w:qFormat/>
    <w:pPr>
      <w:keepNext/>
      <w:tabs>
        <w:tab w:val="num" w:pos="922"/>
      </w:tabs>
      <w:ind w:left="922" w:hanging="461"/>
    </w:pPr>
  </w:style>
  <w:style w:type="paragraph" w:customStyle="1" w:styleId="podNumberItemKeepWithNext">
    <w:name w:val="podNumberItemKeepWithNext"/>
    <w:basedOn w:val="Normal"/>
    <w:qFormat/>
    <w:pPr>
      <w:keepNext/>
      <w:tabs>
        <w:tab w:val="num" w:pos="922"/>
      </w:tabs>
      <w:ind w:left="922" w:hanging="461"/>
    </w:pPr>
  </w:style>
  <w:style w:type="paragraph" w:customStyle="1" w:styleId="Tablecell">
    <w:name w:val="Table cell"/>
    <w:basedOn w:val="Normal"/>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Liste">
    <w:name w:val="List"/>
    <w:basedOn w:val="Corpsdetexte"/>
    <w:rPr>
      <w:rFonts w:cs="Lohit Hindi"/>
    </w:rPr>
  </w:style>
  <w:style w:type="paragraph" w:styleId="Lgende">
    <w:name w:val="caption"/>
    <w:basedOn w:val="Normal"/>
    <w:qFormat/>
    <w:pPr>
      <w:suppressLineNumbers/>
      <w:spacing w:before="120" w:after="120"/>
    </w:pPr>
    <w:rPr>
      <w:rFonts w:cs="Lohit Hindi"/>
      <w:i/>
      <w:iCs/>
    </w:rPr>
  </w:style>
  <w:style w:type="paragraph" w:customStyle="1" w:styleId="Index">
    <w:name w:val="Index"/>
    <w:basedOn w:val="Normal"/>
    <w:qFormat/>
    <w:pPr>
      <w:suppressLineNumbers/>
    </w:pPr>
    <w:rPr>
      <w:rFonts w:cs="Lohit Hindi"/>
    </w:rPr>
  </w:style>
  <w:style w:type="paragraph" w:styleId="Textedebulles">
    <w:name w:val="Balloon Text"/>
    <w:basedOn w:val="Normal"/>
    <w:qFormat/>
    <w:rPr>
      <w:rFonts w:ascii="Tahoma" w:hAnsi="Tahoma" w:cs="Tahoma"/>
      <w:sz w:val="16"/>
      <w:szCs w:val="16"/>
    </w:rPr>
  </w:style>
  <w:style w:type="paragraph" w:customStyle="1" w:styleId="TableContents">
    <w:name w:val="Table Contents"/>
    <w:basedOn w:val="Normal"/>
    <w:qFormat/>
    <w:pPr>
      <w:suppressLineNumbers/>
    </w:pPr>
  </w:style>
  <w:style w:type="paragraph" w:customStyle="1" w:styleId="HeaderandFooter">
    <w:name w:val="Header and Footer"/>
    <w:basedOn w:val="Normal"/>
    <w:qFormat/>
    <w:pPr>
      <w:suppressLineNumbers/>
      <w:tabs>
        <w:tab w:val="center" w:pos="4536"/>
        <w:tab w:val="right" w:pos="9072"/>
      </w:tabs>
    </w:pPr>
  </w:style>
  <w:style w:type="paragraph" w:styleId="Pieddepage">
    <w:name w:val="footer"/>
    <w:basedOn w:val="HeaderandFooter"/>
  </w:style>
  <w:style w:type="paragraph" w:customStyle="1" w:styleId="Yix1pod">
    <w:name w:val="Yix1pod"/>
    <w:basedOn w:val="Normal"/>
    <w:qFormat/>
    <w:pPr>
      <w:jc w:val="both"/>
    </w:pPr>
  </w:style>
  <w:style w:type="paragraph" w:customStyle="1" w:styleId="Yix4pod">
    <w:name w:val="Yix4pod"/>
    <w:basedOn w:val="Normal"/>
    <w:qFormat/>
  </w:style>
  <w:style w:type="paragraph" w:customStyle="1" w:styleId="Yix5pod">
    <w:name w:val="Yix5pod"/>
    <w:basedOn w:val="Normal"/>
    <w:qFormat/>
    <w:pPr>
      <w:jc w:val="both"/>
    </w:pPr>
  </w:style>
  <w:style w:type="paragraph" w:customStyle="1" w:styleId="Yix8pod">
    <w:name w:val="Yix8pod"/>
    <w:basedOn w:val="Normal"/>
    <w:qFormat/>
    <w:pPr>
      <w:ind w:right="-359"/>
      <w:jc w:val="both"/>
    </w:pPr>
  </w:style>
  <w:style w:type="paragraph" w:customStyle="1" w:styleId="Yix12pod">
    <w:name w:val="Yix12pod"/>
    <w:basedOn w:val="Tablecell"/>
    <w:qFormat/>
    <w:pPr>
      <w:jc w:val="right"/>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podNumberedList">
    <w:name w:val="podNumberedList"/>
    <w:qFormat/>
  </w:style>
  <w:style w:type="numbering" w:customStyle="1" w:styleId="podBulletedList">
    <w:name w:val="podBulletedLis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res.be/ores-assets/assemblees-gener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7723</Words>
  <Characters>42481</Characters>
  <Application>Microsoft Office Word</Application>
  <DocSecurity>0</DocSecurity>
  <Lines>354</Lines>
  <Paragraphs>100</Paragraphs>
  <ScaleCrop>false</ScaleCrop>
  <HeadingPairs>
    <vt:vector size="2" baseType="variant">
      <vt:variant>
        <vt:lpstr>Titre</vt:lpstr>
      </vt:variant>
      <vt:variant>
        <vt:i4>1</vt:i4>
      </vt:variant>
    </vt:vector>
  </HeadingPairs>
  <TitlesOfParts>
    <vt:vector size="1" baseType="lpstr">
      <vt:lpstr>tmpNYzPq9</vt:lpstr>
    </vt:vector>
  </TitlesOfParts>
  <Company/>
  <LinksUpToDate>false</LinksUpToDate>
  <CharactersWithSpaces>50104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tmpNYzPq9</dc:title>
  <dc:subject/>
  <dc:creator>FUNA</dc:creator>
  <dc:description/>
  <cp:lastModifiedBy>Marie Delmotte</cp:lastModifiedBy>
  <cp:revision>2</cp:revision>
  <cp:lastPrinted>2025-05-14T13:21:00Z</cp:lastPrinted>
  <dcterms:created xsi:type="dcterms:W3CDTF">2025-05-14T13:21:00Z</dcterms:created>
  <dcterms:modified xsi:type="dcterms:W3CDTF">2025-05-14T13:21:00Z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