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C6D57">
      <w:pPr>
        <w:pStyle w:val="Corpsdetexte"/>
        <w:ind w:left="0"/>
        <w:jc w:val="center"/>
        <w:rPr>
          <w:b/>
          <w:bCs/>
          <w:sz w:val="28"/>
          <w:szCs w:val="28"/>
        </w:rPr>
      </w:pPr>
      <w:r>
        <w:rPr>
          <w:b/>
          <w:bCs/>
          <w:sz w:val="32"/>
          <w:szCs w:val="32"/>
          <w:u w:val="single"/>
        </w:rPr>
        <w:t>COMMUNE D'HENSIES</w:t>
      </w:r>
    </w:p>
    <w:p w:rsidR="00000000" w:rsidRDefault="005C6D57">
      <w:pPr>
        <w:pStyle w:val="Corpsdetexte"/>
        <w:ind w:left="0"/>
        <w:jc w:val="center"/>
        <w:rPr>
          <w:b/>
          <w:bCs/>
          <w:sz w:val="28"/>
          <w:szCs w:val="28"/>
        </w:rPr>
      </w:pPr>
      <w:r>
        <w:rPr>
          <w:b/>
          <w:bCs/>
          <w:sz w:val="28"/>
          <w:szCs w:val="28"/>
        </w:rPr>
        <w:t>Procès-verbal du Conseil communal</w:t>
      </w:r>
    </w:p>
    <w:p w:rsidR="00000000" w:rsidRDefault="005C6D57">
      <w:pPr>
        <w:pStyle w:val="Corpsdetexte"/>
        <w:ind w:left="0"/>
        <w:jc w:val="center"/>
        <w:rPr>
          <w:szCs w:val="20"/>
        </w:rPr>
      </w:pPr>
      <w:r>
        <w:rPr>
          <w:b/>
          <w:bCs/>
          <w:sz w:val="28"/>
          <w:szCs w:val="28"/>
        </w:rPr>
        <w:t>28 janvier 2015</w:t>
      </w:r>
    </w:p>
    <w:p w:rsidR="00000000" w:rsidRDefault="005C6D57">
      <w:pPr>
        <w:pStyle w:val="Corpsdetexte"/>
        <w:jc w:val="center"/>
        <w:rPr>
          <w:szCs w:val="20"/>
        </w:rPr>
      </w:pPr>
    </w:p>
    <w:p w:rsidR="00000000" w:rsidRDefault="005C6D57">
      <w:pPr>
        <w:pStyle w:val="Retraitcorpsdetexte"/>
        <w:tabs>
          <w:tab w:val="left" w:pos="1120"/>
          <w:tab w:val="left" w:pos="2830"/>
        </w:tabs>
        <w:ind w:left="-20"/>
        <w:jc w:val="both"/>
        <w:rPr>
          <w:szCs w:val="20"/>
        </w:rPr>
      </w:pPr>
    </w:p>
    <w:tbl>
      <w:tblPr>
        <w:tblW w:w="0" w:type="auto"/>
        <w:tblLayout w:type="fixed"/>
        <w:tblCellMar>
          <w:left w:w="0" w:type="dxa"/>
          <w:right w:w="0" w:type="dxa"/>
        </w:tblCellMar>
        <w:tblLook w:val="0000" w:firstRow="0" w:lastRow="0" w:firstColumn="0" w:lastColumn="0" w:noHBand="0" w:noVBand="0"/>
      </w:tblPr>
      <w:tblGrid>
        <w:gridCol w:w="2658"/>
        <w:gridCol w:w="7497"/>
      </w:tblGrid>
      <w:tr w:rsidR="00000000">
        <w:tc>
          <w:tcPr>
            <w:tcW w:w="2658" w:type="dxa"/>
            <w:shd w:val="clear" w:color="auto" w:fill="auto"/>
          </w:tcPr>
          <w:p w:rsidR="00000000" w:rsidRDefault="005C6D57">
            <w:pPr>
              <w:pStyle w:val="TableContents"/>
            </w:pPr>
            <w:r>
              <w:rPr>
                <w:b/>
                <w:bCs/>
              </w:rPr>
              <w:t>Présents:</w:t>
            </w:r>
            <w:r>
              <w:t xml:space="preserve">  </w:t>
            </w:r>
          </w:p>
        </w:tc>
        <w:tc>
          <w:tcPr>
            <w:tcW w:w="7497" w:type="dxa"/>
            <w:shd w:val="clear" w:color="auto" w:fill="auto"/>
          </w:tcPr>
          <w:p w:rsidR="00000000" w:rsidRDefault="005C6D57">
            <w:pPr>
              <w:pStyle w:val="mltAssembly"/>
              <w:rPr>
                <w:szCs w:val="20"/>
                <w:u w:val="single"/>
              </w:rPr>
            </w:pPr>
            <w:r>
              <w:t xml:space="preserve">MM. Eric THIEBAUT, bourgmestre, </w:t>
            </w:r>
            <w:r>
              <w:br/>
              <w:t xml:space="preserve">Norma DI LEONE, 1ère échevine, </w:t>
            </w:r>
            <w:r>
              <w:br/>
              <w:t xml:space="preserve">Yvane BOUCART, Daniel WAILLIEZ, Eric THOMAS échevins, </w:t>
            </w:r>
            <w:r>
              <w:br/>
              <w:t xml:space="preserve">Christian GODRIE, Président CPAS, </w:t>
            </w:r>
            <w:r>
              <w:br/>
              <w:t>Fabrice FRANCOIS, Y</w:t>
            </w:r>
            <w:r>
              <w:t>üksel ELMAS, Caroline HORGNIES, Myriam BOUTIQUE, Cindy BERIOT, Guy DEBEAUMONT, Jean KOBEL, Gaétan BLAREAU, Julien DELBART, Eric DELEUZE, Marie SCHIAVONE, conseillers communaux</w:t>
            </w:r>
            <w:r>
              <w:br/>
            </w:r>
            <w:r>
              <w:br/>
              <w:t>Anna-Maria LIVOLSI, directrice générale.</w:t>
            </w:r>
          </w:p>
        </w:tc>
      </w:tr>
      <w:tr w:rsidR="00000000">
        <w:tc>
          <w:tcPr>
            <w:tcW w:w="2658" w:type="dxa"/>
            <w:shd w:val="clear" w:color="auto" w:fill="auto"/>
          </w:tcPr>
          <w:p w:rsidR="00000000" w:rsidRDefault="005C6D57">
            <w:pPr>
              <w:pStyle w:val="TableContents"/>
              <w:rPr>
                <w:szCs w:val="20"/>
                <w:u w:val="single"/>
              </w:rPr>
            </w:pPr>
          </w:p>
        </w:tc>
        <w:tc>
          <w:tcPr>
            <w:tcW w:w="7497" w:type="dxa"/>
            <w:shd w:val="clear" w:color="auto" w:fill="auto"/>
          </w:tcPr>
          <w:p w:rsidR="00000000" w:rsidRDefault="005C6D57">
            <w:pPr>
              <w:pStyle w:val="TableContents"/>
              <w:rPr>
                <w:szCs w:val="20"/>
              </w:rPr>
            </w:pPr>
          </w:p>
        </w:tc>
      </w:tr>
    </w:tbl>
    <w:p w:rsidR="00000000" w:rsidRDefault="005C6D57">
      <w:pPr>
        <w:tabs>
          <w:tab w:val="left" w:pos="1150"/>
          <w:tab w:val="left" w:pos="2830"/>
        </w:tabs>
        <w:ind w:left="-20"/>
        <w:rPr>
          <w:szCs w:val="20"/>
        </w:rPr>
      </w:pPr>
    </w:p>
    <w:p w:rsidR="00000000" w:rsidRDefault="005C6D57">
      <w:pPr>
        <w:tabs>
          <w:tab w:val="left" w:pos="1150"/>
          <w:tab w:val="left" w:pos="2830"/>
        </w:tabs>
        <w:ind w:left="-20"/>
        <w:rPr>
          <w:szCs w:val="20"/>
        </w:rPr>
      </w:pPr>
    </w:p>
    <w:p w:rsidR="00000000" w:rsidRDefault="005C6D57">
      <w:pPr>
        <w:spacing w:before="170" w:after="57"/>
        <w:ind w:left="0"/>
        <w:rPr>
          <w:b/>
          <w:bCs/>
          <w:caps/>
          <w:szCs w:val="20"/>
        </w:rPr>
      </w:pPr>
      <w:r>
        <w:rPr>
          <w:b/>
          <w:bCs/>
          <w:caps/>
          <w:sz w:val="22"/>
          <w:szCs w:val="22"/>
        </w:rPr>
        <w:t>Séance publiques</w:t>
      </w:r>
    </w:p>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1</w:t>
            </w:r>
            <w:r>
              <w:rPr>
                <w:b/>
                <w:bCs/>
              </w:rPr>
              <w:t>.</w:t>
            </w:r>
          </w:p>
        </w:tc>
        <w:tc>
          <w:tcPr>
            <w:tcW w:w="9355" w:type="dxa"/>
            <w:shd w:val="clear" w:color="auto" w:fill="auto"/>
          </w:tcPr>
          <w:p w:rsidR="00000000" w:rsidRDefault="005C6D57">
            <w:pPr>
              <w:pStyle w:val="TableContents"/>
            </w:pPr>
            <w:r>
              <w:rPr>
                <w:b/>
                <w:bCs/>
                <w:u w:val="single"/>
              </w:rPr>
              <w:t>Approbation</w:t>
            </w:r>
            <w:r>
              <w:rPr>
                <w:b/>
                <w:bCs/>
                <w:u w:val="single"/>
              </w:rPr>
              <w:t xml:space="preserve"> le procès-verbal de la séance antérieure du 17 décembre 2014.</w:t>
            </w:r>
          </w:p>
        </w:tc>
      </w:tr>
    </w:tbl>
    <w:p w:rsidR="00000000" w:rsidRDefault="005C6D57">
      <w:r>
        <w:t>Vu le CDLD;</w:t>
      </w:r>
      <w:r>
        <w:br/>
        <w:t>Conformément à l’article 48 du ROI du Conseil communal adopté le 29 mai 2013, il n’est pas donné lecture du procès-verbal de la réunion précédente;</w:t>
      </w:r>
      <w:r>
        <w:br/>
        <w:t>Vu l'article 47 du ROI du Consei</w:t>
      </w:r>
      <w:r>
        <w:t>l communal adopté le 29 mai 2013: "Les commentaires préalables ou postérieurs aux décisions, ainsi que toute forme de commentaires extérieurs aux décisions ne seront consignés dans le procès-verbal que sur demande expresse du conseiller qui a émis la consi</w:t>
      </w:r>
      <w:r>
        <w:t>dération et qui la dépose sur support écrit, moyennant acceptation du conseil à la majorité absolue des suffrages, telle que définie à l'article 35 du présent règlement";</w:t>
      </w:r>
    </w:p>
    <w:p w:rsidR="00000000" w:rsidRDefault="005C6D57">
      <w:r>
        <w:t>Considérant que le président demande si il y a des remarques sur le projet de pv envo</w:t>
      </w:r>
      <w:r>
        <w:t>yé avec la convocation du Conseil communal de ce jour;</w:t>
      </w:r>
      <w:r>
        <w:br/>
        <w:t>Attendu que Mme Horgnies a des remarques sur le projet de PV envoyé :</w:t>
      </w:r>
    </w:p>
    <w:p w:rsidR="00000000" w:rsidRDefault="005C6D57">
      <w:r>
        <w:t>- une correction d'un 'considérant' incomplet du point 3 concernant ORES Assets où on ne mentionne pas les représentants du Conseil</w:t>
      </w:r>
      <w:r>
        <w:t xml:space="preserve"> communal à l'AG de ORES Assets que sont</w:t>
      </w:r>
    </w:p>
    <w:p w:rsidR="00000000" w:rsidRDefault="005C6D57">
      <w:r>
        <w:t>Eric THIEBAUT</w:t>
      </w:r>
      <w:r>
        <w:br/>
        <w:t>Eric THOMAS</w:t>
      </w:r>
      <w:r>
        <w:br/>
        <w:t xml:space="preserve">Yüksel ELMAS </w:t>
      </w:r>
      <w:r>
        <w:br/>
        <w:t>Julien DELBART</w:t>
      </w:r>
      <w:r>
        <w:br/>
        <w:t xml:space="preserve">Jean KOBEL </w:t>
      </w:r>
    </w:p>
    <w:p w:rsidR="00000000" w:rsidRDefault="005C6D57">
      <w:r>
        <w:t>- l'ajout au point 4 dudit PV d' une remarque concernant la carte 'carburant' de la DG et non la carte 'essence' tel que noté dans les observations.</w:t>
      </w:r>
      <w:r>
        <w:t xml:space="preserve"> En effet, elle souhaite que ce 'coût' soit répercuté sur l'article 104 et non 121 lié au service travaux et au marché de carburant pour les véhicules communaux.</w:t>
      </w:r>
    </w:p>
    <w:p w:rsidR="00000000" w:rsidRDefault="005C6D57"/>
    <w:p w:rsidR="00000000" w:rsidRDefault="005C6D57">
      <w:r>
        <w:t>- correction au point 4 également du vote des conseillères communales Caroline Horgnies et Ci</w:t>
      </w:r>
      <w:r>
        <w:t>ndy Beriot lors du vote du budget exercice 2015 - service ordinaire et extraordinaire où elles ont voté 'pour' augmenter le subsides aux associations culturelles et 'abstentions' pour le reste des articles budgétaires tels que proposés.</w:t>
      </w:r>
    </w:p>
    <w:p w:rsidR="00000000" w:rsidRDefault="005C6D57"/>
    <w:p w:rsidR="00000000" w:rsidRDefault="005C6D57">
      <w:pPr>
        <w:rPr>
          <w:b/>
          <w:bCs/>
        </w:rPr>
      </w:pPr>
      <w:r>
        <w:t>Le Président propo</w:t>
      </w:r>
      <w:r>
        <w:t>se au vote les deux remarques formulées par la conseillère communal, Caroline Horgnies.</w:t>
      </w:r>
    </w:p>
    <w:p w:rsidR="00000000" w:rsidRDefault="005C6D57">
      <w:r>
        <w:rPr>
          <w:b/>
          <w:bCs/>
        </w:rPr>
        <w:t>Le Conseil communal APPROUVE à l'unanimité</w:t>
      </w:r>
      <w:r>
        <w:t xml:space="preserve"> les remarques de M.Horgnies modifiant le projet de pv envoyé.</w:t>
      </w:r>
    </w:p>
    <w:p w:rsidR="00000000" w:rsidRDefault="005C6D57">
      <w:pPr>
        <w:rPr>
          <w:b/>
          <w:bCs/>
        </w:rPr>
      </w:pPr>
      <w:r>
        <w:t>Le Président propose au vote le PV de la séance du conseil comm</w:t>
      </w:r>
      <w:r>
        <w:t>unal du 17 décembre tel que modifié par les remarques de M. Horgnies.</w:t>
      </w:r>
    </w:p>
    <w:p w:rsidR="00000000" w:rsidRDefault="005C6D57">
      <w:pPr>
        <w:rPr>
          <w:b/>
          <w:bCs/>
          <w:caps/>
          <w:szCs w:val="20"/>
        </w:rPr>
      </w:pPr>
      <w:r>
        <w:rPr>
          <w:b/>
          <w:bCs/>
        </w:rPr>
        <w:t>Le Conseil communal APPROUVE à l'unanimité</w:t>
      </w:r>
      <w:r>
        <w:t xml:space="preserve"> le PV de la séance du Conseil communal du 17 décembre 2014.</w:t>
      </w:r>
    </w:p>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2</w:t>
            </w:r>
            <w:r>
              <w:rPr>
                <w:b/>
                <w:bCs/>
              </w:rPr>
              <w:t>.</w:t>
            </w:r>
          </w:p>
        </w:tc>
        <w:tc>
          <w:tcPr>
            <w:tcW w:w="9355" w:type="dxa"/>
            <w:shd w:val="clear" w:color="auto" w:fill="auto"/>
          </w:tcPr>
          <w:p w:rsidR="00000000" w:rsidRDefault="005C6D57">
            <w:pPr>
              <w:pStyle w:val="TableContents"/>
            </w:pPr>
            <w:r>
              <w:rPr>
                <w:b/>
                <w:bCs/>
                <w:u w:val="single"/>
              </w:rPr>
              <w:t>Nouveau règlement de travail - janvier 2015 : Approbation</w:t>
            </w:r>
          </w:p>
        </w:tc>
      </w:tr>
    </w:tbl>
    <w:p w:rsidR="00000000" w:rsidRDefault="005C6D57">
      <w:r>
        <w:lastRenderedPageBreak/>
        <w:t>Vu le CDLD;</w:t>
      </w:r>
    </w:p>
    <w:p w:rsidR="00000000" w:rsidRDefault="005C6D57">
      <w:pPr>
        <w:rPr>
          <w:i/>
          <w:iCs/>
        </w:rPr>
      </w:pPr>
      <w:r>
        <w:t>Vu l’art</w:t>
      </w:r>
      <w:r>
        <w:t xml:space="preserve">icle L1212-1 du code de la démocratie locale et de la décentralisation stipulant que « </w:t>
      </w:r>
      <w:r>
        <w:rPr>
          <w:i/>
          <w:iCs/>
        </w:rPr>
        <w:t>Le Conseil Communal fixe :</w:t>
      </w:r>
    </w:p>
    <w:p w:rsidR="00000000" w:rsidRDefault="005C6D57">
      <w:r>
        <w:rPr>
          <w:i/>
          <w:iCs/>
        </w:rPr>
        <w:t xml:space="preserve">1° le cadre et les conditions de recrutement et d’avancement des agents de la commune. </w:t>
      </w:r>
      <w:r>
        <w:t>»</w:t>
      </w:r>
    </w:p>
    <w:p w:rsidR="00000000" w:rsidRDefault="005C6D57">
      <w:r>
        <w:t>Considérant les modifications apportées au statut adm</w:t>
      </w:r>
      <w:r>
        <w:t>inistratif communal par le Conseil Communal le 3 octobre 2012 – modifications approuvées par la Députation Permanente de Conseil Provincial du Hainaut le 29 janvier 2013​;</w:t>
      </w:r>
    </w:p>
    <w:p w:rsidR="00000000" w:rsidRDefault="005C6D57">
      <w:r>
        <w:t>Considérant qu'il y à lieu de modifier le règlement de travail communal;</w:t>
      </w:r>
    </w:p>
    <w:p w:rsidR="00000000" w:rsidRDefault="005C6D57">
      <w:r>
        <w:t>Considérant</w:t>
      </w:r>
      <w:r>
        <w:t xml:space="preserve"> les remarques de Mme Horgnies comme suit :</w:t>
      </w:r>
    </w:p>
    <w:p w:rsidR="00000000" w:rsidRDefault="005C6D57">
      <w:r>
        <w:t xml:space="preserve">- article 9 se réfère à des annexes portant le titre de "plages maximales de prestations" pour les services non mentionnés à l'article 7 du projet de règlement or aucun horaire n'est fixé où il n'est écrit nulle </w:t>
      </w:r>
      <w:r>
        <w:t>part que le Collège communal fixera par délibération ces horaires pour les services spécifiques non mentionnés à l'article 7. Elle propose d'écrire une phrase en ce sens.</w:t>
      </w:r>
    </w:p>
    <w:p w:rsidR="00000000" w:rsidRDefault="005C6D57">
      <w:r>
        <w:t>- article 10 : pas d'accord avec le 'et/ou' à la deuxième ligne de l'article.</w:t>
      </w:r>
    </w:p>
    <w:p w:rsidR="00000000" w:rsidRDefault="005C6D57">
      <w:r>
        <w:t>- artic</w:t>
      </w:r>
      <w:r>
        <w:t>le 13 concernant les congé de courte durée, on ne précise pas que l'après-midi du lundi vaut 5h et non 3h30 comme les autres après-midi de la semaine de l'horaire de principe.</w:t>
      </w:r>
    </w:p>
    <w:p w:rsidR="00000000" w:rsidRDefault="005C6D57">
      <w:r>
        <w:t>- article 20/ 4° : ajouter 'Collège communal' avant la Directrice générale.</w:t>
      </w:r>
    </w:p>
    <w:p w:rsidR="00000000" w:rsidRDefault="005C6D57">
      <w:r>
        <w:t>- Ar</w:t>
      </w:r>
      <w:r>
        <w:t xml:space="preserve">ticle 22: de modifier le terme "loi communale" par 'CDLD' </w:t>
      </w:r>
    </w:p>
    <w:p w:rsidR="00000000" w:rsidRDefault="005C6D57"/>
    <w:p w:rsidR="00000000" w:rsidRDefault="005C6D57">
      <w:pPr>
        <w:rPr>
          <w:b/>
          <w:bCs/>
        </w:rPr>
      </w:pPr>
      <w:r>
        <w:rPr>
          <w:b/>
          <w:bCs/>
        </w:rPr>
        <w:t>Après en avoir délibéré,</w:t>
      </w:r>
    </w:p>
    <w:p w:rsidR="00000000" w:rsidRDefault="005C6D57">
      <w:pPr>
        <w:rPr>
          <w:b/>
          <w:bCs/>
          <w:u w:val="single"/>
        </w:rPr>
      </w:pPr>
      <w:r>
        <w:rPr>
          <w:b/>
          <w:bCs/>
        </w:rPr>
        <w:t>Le Conseil communal DECIDE à par 16 voix 'pour' et une 'abstention' (Caroline Horgnies) :</w:t>
      </w:r>
    </w:p>
    <w:p w:rsidR="00000000" w:rsidRDefault="005C6D57">
      <w:pPr>
        <w:rPr>
          <w:b/>
          <w:bCs/>
          <w:u w:val="single"/>
        </w:rPr>
      </w:pPr>
      <w:r>
        <w:rPr>
          <w:b/>
          <w:bCs/>
          <w:u w:val="single"/>
        </w:rPr>
        <w:t xml:space="preserve">Article 1er </w:t>
      </w:r>
      <w:r>
        <w:rPr>
          <w:b/>
          <w:bCs/>
        </w:rPr>
        <w:t xml:space="preserve">: d'approuver les remarques de Mme Horgnies et de modifier le projet </w:t>
      </w:r>
      <w:r>
        <w:rPr>
          <w:b/>
          <w:bCs/>
        </w:rPr>
        <w:t>de règlement en ce sens;</w:t>
      </w:r>
    </w:p>
    <w:p w:rsidR="00000000" w:rsidRDefault="005C6D57">
      <w:r>
        <w:rPr>
          <w:b/>
          <w:bCs/>
          <w:u w:val="single"/>
        </w:rPr>
        <w:t xml:space="preserve">Article 2 </w:t>
      </w:r>
      <w:r>
        <w:rPr>
          <w:b/>
          <w:bCs/>
        </w:rPr>
        <w:t>: d'arrêter le règlement suivant :</w:t>
      </w:r>
    </w:p>
    <w:p w:rsidR="00000000" w:rsidRDefault="005C6D57"/>
    <w:p w:rsidR="00000000" w:rsidRDefault="005C6D57"/>
    <w:p w:rsidR="00000000" w:rsidRDefault="005C6D57">
      <w:r>
        <w:t>RÈGLEMENT DE TRAVAIL DE LA COMMUNE DE HENSIES</w:t>
      </w:r>
    </w:p>
    <w:p w:rsidR="00000000" w:rsidRDefault="005C6D57"/>
    <w:p w:rsidR="00000000" w:rsidRDefault="005C6D57">
      <w:r>
        <w:t>N° de dépôt à l’inspection des lois sociales</w:t>
      </w:r>
    </w:p>
    <w:p w:rsidR="00000000" w:rsidRDefault="005C6D57"/>
    <w:p w:rsidR="00000000" w:rsidRDefault="005C6D57">
      <w:r>
        <w:t>Entité : Administration communale de Hensies</w:t>
      </w:r>
    </w:p>
    <w:p w:rsidR="00000000" w:rsidRDefault="005C6D57">
      <w:r>
        <w:t>1, Place communale</w:t>
      </w:r>
    </w:p>
    <w:p w:rsidR="00000000" w:rsidRDefault="005C6D57">
      <w:r>
        <w:t>7350 Hensies</w:t>
      </w:r>
    </w:p>
    <w:p w:rsidR="00000000" w:rsidRDefault="005C6D57"/>
    <w:p w:rsidR="00000000" w:rsidRDefault="005C6D57">
      <w:r>
        <w:t>Lieux de trav</w:t>
      </w:r>
      <w:r>
        <w:t>ail : Infrastructures et bâtiments communaux de l’entité de Hensies</w:t>
      </w:r>
    </w:p>
    <w:p w:rsidR="00000000" w:rsidRDefault="005C6D57">
      <w:r>
        <w:t>Ecoles communales de l’entité de Hensies</w:t>
      </w:r>
    </w:p>
    <w:p w:rsidR="00000000" w:rsidRDefault="005C6D57"/>
    <w:p w:rsidR="00000000" w:rsidRDefault="005C6D57">
      <w:r>
        <w:t>N° d’immatriculation à l’ONSS.APL : 1303-00- 29</w:t>
      </w:r>
    </w:p>
    <w:p w:rsidR="00000000" w:rsidRDefault="005C6D57">
      <w:r>
        <w:t>N° d’entreprise : 0207410546</w:t>
      </w:r>
    </w:p>
    <w:p w:rsidR="00000000" w:rsidRDefault="005C6D57"/>
    <w:p w:rsidR="00000000" w:rsidRDefault="005C6D57">
      <w:r>
        <w:t>Caisse d’allocations familiales : Office National de Sécurité Social</w:t>
      </w:r>
      <w:r>
        <w:t>e des Administrations Provinciales et Locales</w:t>
      </w:r>
    </w:p>
    <w:p w:rsidR="00000000" w:rsidRDefault="005C6D57">
      <w:r>
        <w:t>Rue Joseph II, 47</w:t>
      </w:r>
    </w:p>
    <w:p w:rsidR="00000000" w:rsidRDefault="005C6D57">
      <w:r>
        <w:t>1000 Bruxelles</w:t>
      </w:r>
    </w:p>
    <w:p w:rsidR="00000000" w:rsidRDefault="005C6D57"/>
    <w:p w:rsidR="00000000" w:rsidRDefault="005C6D57">
      <w:r>
        <w:t>Compagnies d’assurances contre les accidents de travail :</w:t>
      </w:r>
    </w:p>
    <w:p w:rsidR="00000000" w:rsidRDefault="005C6D57">
      <w:r>
        <w:t>AXA Boulevard du Souverain n°25 à 1170 BRUXELLES</w:t>
      </w:r>
    </w:p>
    <w:p w:rsidR="00000000" w:rsidRDefault="005C6D57"/>
    <w:p w:rsidR="00000000" w:rsidRDefault="005C6D57">
      <w:r>
        <w:rPr>
          <w:b/>
          <w:bCs/>
        </w:rPr>
        <w:t>Chapitre 1. Dispositions générales</w:t>
      </w:r>
    </w:p>
    <w:p w:rsidR="00000000" w:rsidRDefault="005C6D57"/>
    <w:p w:rsidR="00000000" w:rsidRDefault="005C6D57">
      <w:r>
        <w:t>Article 1 : Le présent règlement</w:t>
      </w:r>
      <w:r>
        <w:t xml:space="preserve"> de travail règle les conditions de travail de l’ensemble du personnel non-enseignant de l’Administration communale de Hensies et de ses services, en ce compris, le personnel contractuel, conformément à la loi du 08 avril 1965, instituant les règlements de</w:t>
      </w:r>
      <w:r>
        <w:t xml:space="preserve"> travail et modifiée par la loi du 18 décembre 2002.</w:t>
      </w:r>
    </w:p>
    <w:p w:rsidR="00000000" w:rsidRDefault="005C6D57"/>
    <w:p w:rsidR="00000000" w:rsidRDefault="005C6D57">
      <w:r>
        <w:t>Article 2 : Dans des cas individuels, on pourra y déroger soit temporairement, soit définitivement, sans toutefois contrevenir aux prescriptions légales et réglementaires existantes. Ces dérogations ser</w:t>
      </w:r>
      <w:r>
        <w:t>ont communiquées aux organisations syndicales représentatives.</w:t>
      </w:r>
    </w:p>
    <w:p w:rsidR="00000000" w:rsidRDefault="005C6D57">
      <w:r>
        <w:t xml:space="preserve">Semblables dérogations, au sujet desquelles l’employeur et le travailleur conviendront, seront fixées par écrit, en double exemplaires au moins, dont l’un sera destiné à l’employeur et l’autre </w:t>
      </w:r>
      <w:r>
        <w:t>au travailleur.</w:t>
      </w:r>
    </w:p>
    <w:p w:rsidR="00000000" w:rsidRDefault="005C6D57">
      <w:r>
        <w:t>Pour les cas non prévus dans le règlement, l’usage suppléera la carence.</w:t>
      </w:r>
    </w:p>
    <w:p w:rsidR="00000000" w:rsidRDefault="005C6D57"/>
    <w:p w:rsidR="00000000" w:rsidRDefault="005C6D57">
      <w:r>
        <w:lastRenderedPageBreak/>
        <w:t xml:space="preserve">Article 3 : Tout projet de modification du présent règlement de travail doit être porté à la connaissance des agents, conformément aux règles prévues aux articles 12 </w:t>
      </w:r>
      <w:r>
        <w:t>et 13 de la loi du 08 avril 1965, ainsi que la loi du 19 décembre 1974 et l’AR du 28 septembre 1984.</w:t>
      </w:r>
    </w:p>
    <w:p w:rsidR="00000000" w:rsidRDefault="005C6D57">
      <w:pPr>
        <w:rPr>
          <w:b/>
          <w:bCs/>
        </w:rPr>
      </w:pPr>
      <w:r>
        <w:t>Article 4 : Dès son engagement, le travailleur reçoit un exemplaire du présent règlement de travail et s’engage à en observer toutes les prescriptions.</w:t>
      </w:r>
    </w:p>
    <w:p w:rsidR="00000000" w:rsidRDefault="005C6D57">
      <w:r>
        <w:rPr>
          <w:b/>
          <w:bCs/>
        </w:rPr>
        <w:t>Cha</w:t>
      </w:r>
      <w:r>
        <w:rPr>
          <w:b/>
          <w:bCs/>
        </w:rPr>
        <w:t>pitre 2. Admission au travail</w:t>
      </w:r>
    </w:p>
    <w:p w:rsidR="00000000" w:rsidRDefault="005C6D57">
      <w:r>
        <w:t xml:space="preserve">Article 5 : Lors de l’engagement, le travailleur est tenu de fournir à l’employeur tous les renseignements relatifs à son identité, à la situation et à la composition de son ménage, notamment en vue de permettre l’application </w:t>
      </w:r>
      <w:r>
        <w:t>correcte des lois sociales et fiscales et d’obtenir tous les avantages auxquels le travailleur à droit en vertu de cette législation. Le travailleur fournira à cette occasion, un extrait du casier judiciaire récent et une copie certifiée conforme de son di</w:t>
      </w:r>
      <w:r>
        <w:t>plôme si nécessaire. Toute modification doit être signalée par écrit à l’employeur dans les plus brefs délais.</w:t>
      </w:r>
    </w:p>
    <w:p w:rsidR="00000000" w:rsidRDefault="005C6D57">
      <w:r>
        <w:t>DUREE DU TRAVAIL</w:t>
      </w:r>
    </w:p>
    <w:p w:rsidR="00000000" w:rsidRDefault="005C6D57">
      <w:r>
        <w:t>Article 6 : Le présent règlement s’applique à l’ensemble du personnel communal. La durée hebdomadaire de travail à temps plein e</w:t>
      </w:r>
      <w:r>
        <w:t>st fixée à 38h et 5 jours/semaine. Tant pour les agents statutaires que contractuels, s’il y a dépassement de la durée hebdomadaire du travail dans les cas et conditions prévus par la loi du 14 décembre 2000 fixant certains aspects de l’aménagement du temp</w:t>
      </w:r>
      <w:r>
        <w:t>s de travail, la durée hebdomadaire du travail devra être respectée en moyenne sur une base trimestrielle.</w:t>
      </w:r>
    </w:p>
    <w:p w:rsidR="00000000" w:rsidRDefault="005C6D57">
      <w:r>
        <w:t>HORAIRE DE TRAVAIL</w:t>
      </w:r>
    </w:p>
    <w:p w:rsidR="00000000" w:rsidRDefault="005C6D57">
      <w:r>
        <w:t>Article 7 : Horaire personnel administratif et technique</w:t>
      </w:r>
    </w:p>
    <w:p w:rsidR="00000000" w:rsidRDefault="005C6D57">
      <w:r>
        <w:t>Le système général d’horaire dit flottant suivant est d’application :</w:t>
      </w:r>
    </w:p>
    <w:p w:rsidR="00000000" w:rsidRDefault="005C6D57">
      <w:r>
        <w:t>Hor</w:t>
      </w:r>
      <w:r>
        <w:t>aire de principe : 8h00 à 12h00 et 12h45 à 16h30 les mardi, mercredi, jeudi</w:t>
      </w:r>
    </w:p>
    <w:p w:rsidR="00000000" w:rsidRDefault="005C6D57">
      <w:r>
        <w:t>8h00à 12h00 et 12h45 à 18h00 le lundi</w:t>
      </w:r>
    </w:p>
    <w:p w:rsidR="00000000" w:rsidRDefault="005C6D57">
      <w:r>
        <w:t>8h00 à 13h30 le vendredi</w:t>
      </w:r>
    </w:p>
    <w:p w:rsidR="00000000" w:rsidRDefault="005C6D57">
      <w:r>
        <w:t>Matin : Arrivée possible entre 8h00 et 8h30</w:t>
      </w:r>
    </w:p>
    <w:p w:rsidR="00000000" w:rsidRDefault="005C6D57">
      <w:r>
        <w:t xml:space="preserve">Midi : Départ possible pour sa pause de midi à 12h et retour possible de </w:t>
      </w:r>
      <w:r>
        <w:t>sa pause de midi 13h (avec un minimum légal de 30 minutes)</w:t>
      </w:r>
    </w:p>
    <w:p w:rsidR="00000000" w:rsidRDefault="005C6D57">
      <w:r>
        <w:t>Soir : Départ possible entre 16h00 et 17h00 les mardi, mercredi, jeudi</w:t>
      </w:r>
    </w:p>
    <w:p w:rsidR="00000000" w:rsidRDefault="005C6D57">
      <w:r>
        <w:t>Départ possible le vendredi entre 12h00 et 15h30 (avec un minimum légal de 30 minutes de pause pour ceux qui travailleraient a</w:t>
      </w:r>
      <w:r>
        <w:t>u-delà de 14h).</w:t>
      </w:r>
    </w:p>
    <w:p w:rsidR="00000000" w:rsidRDefault="005C6D57"/>
    <w:p w:rsidR="00000000" w:rsidRDefault="005C6D57">
      <w:r>
        <w:t>Les services sont ouverts au public - de 8h30 à 12h00 tous les jours</w:t>
      </w:r>
    </w:p>
    <w:p w:rsidR="00000000" w:rsidRDefault="005C6D57">
      <w:r>
        <w:t>- de 13h00 à 16h00 les mercredi et jeudi</w:t>
      </w:r>
    </w:p>
    <w:p w:rsidR="00000000" w:rsidRDefault="005C6D57">
      <w:r>
        <w:t xml:space="preserve">- de 13h00 à 18h00 le lundi </w:t>
      </w:r>
    </w:p>
    <w:p w:rsidR="00000000" w:rsidRDefault="005C6D57">
      <w:r>
        <w:t>Les services travaillent à bureau fermé le mardi après-midi</w:t>
      </w:r>
    </w:p>
    <w:p w:rsidR="00000000" w:rsidRDefault="005C6D57">
      <w:r>
        <w:t>L’agent ne pourra cumuler, via le systèm</w:t>
      </w:r>
      <w:r>
        <w:t>e d’horaire flottant, plus de deux jours ouvrables de récupération par mois. De même, il ne pourra engendrer un mali en fin de semaine (38h/semaine à respecter).</w:t>
      </w:r>
    </w:p>
    <w:p w:rsidR="00000000" w:rsidRDefault="005C6D57">
      <w:r>
        <w:t>Article 8 : Horaire du personnel ouvrier</w:t>
      </w:r>
    </w:p>
    <w:p w:rsidR="00000000" w:rsidRDefault="005C6D57">
      <w:r>
        <w:t>8h00 à 12h00</w:t>
      </w:r>
    </w:p>
    <w:p w:rsidR="00000000" w:rsidRDefault="005C6D57">
      <w:r>
        <w:t>12h30 à 16h06</w:t>
      </w:r>
    </w:p>
    <w:p w:rsidR="00000000" w:rsidRDefault="005C6D57">
      <w:r>
        <w:t>Article 9 : Les autres hor</w:t>
      </w:r>
      <w:r>
        <w:t>aires de travail spécifiques au personnel administratif, technique et ouvrier non mentionnés aux articles 7 et 8 ainsi que les horaires des préposées aux divers services et préposées à l’entretien applicables dans l’entité figurent en annexe au présent règ</w:t>
      </w:r>
      <w:r>
        <w:t>lement. Le collège communal arrêtera l’horaire des services spécifiques repris en annexe du présent règlement et non mentionnés à l’article 7 et 8 supra.</w:t>
      </w:r>
    </w:p>
    <w:p w:rsidR="00000000" w:rsidRDefault="005C6D57">
      <w:r>
        <w:t>En ce qui concerne les agents bénéficiant d’une interruption de carrière ou bénéficiant d’une réductio</w:t>
      </w:r>
      <w:r>
        <w:t>n du temps de travail, les horaires sont fixés de commun accord entre le Collège communal et l’agent concerné.</w:t>
      </w:r>
    </w:p>
    <w:p w:rsidR="00000000" w:rsidRDefault="005C6D57">
      <w:r>
        <w:t>Article 10: Le personnel doit respecter scrupuleusement les horaires. Le contrôle du respect de ceux-ci est effectué par les responsables de serv</w:t>
      </w:r>
      <w:r>
        <w:t>ice, les supérieurs hiérarchiques et/ou par le système de pointeuse utilisé dans le cadre de la gestion des horaires de travail.</w:t>
      </w:r>
    </w:p>
    <w:p w:rsidR="00000000" w:rsidRDefault="005C6D57">
      <w:r>
        <w:t>Tout agent empêché d’arriver à l’heure au travail pour des causes indépendantes de sa volonté est tenu d’avertir le plus tôt po</w:t>
      </w:r>
      <w:r>
        <w:t>ssible son responsable ou son supérieur hiérarchique de la durée probable de son retard ou de son absence. Tout membre du personnel, qui souhaite quitter exceptionnellement son travail avant la fin de la journée doit avoir obtenu préalablement l’autorisati</w:t>
      </w:r>
      <w:r>
        <w:t>on de son responsable de service ou de son supérieur hiérarchique.</w:t>
      </w:r>
    </w:p>
    <w:p w:rsidR="00000000" w:rsidRDefault="005C6D57">
      <w:r>
        <w:t>Les absences non justifiées doivent être signalées immédiatement au Directeur général par le responsable de service ou le supérieur hiérarchique.</w:t>
      </w:r>
    </w:p>
    <w:p w:rsidR="00000000" w:rsidRDefault="005C6D57">
      <w:r>
        <w:t xml:space="preserve">A défaut d’avoir averti son responsable de </w:t>
      </w:r>
      <w:r>
        <w:t>service ou son supérieur hiérarchique :</w:t>
      </w:r>
    </w:p>
    <w:p w:rsidR="00000000" w:rsidRDefault="005C6D57">
      <w:r>
        <w:t>- le travailleur statutaire perd le bénéfice de sa rémunération pour les heures non prestées (art. 80 du statut)</w:t>
      </w:r>
    </w:p>
    <w:p w:rsidR="00000000" w:rsidRDefault="005C6D57">
      <w:r>
        <w:lastRenderedPageBreak/>
        <w:t>- le travailleur contractuel se verra appliquée les procédures telles que prévues par la loi du 3 juill</w:t>
      </w:r>
      <w:r>
        <w:t>et 1978 relative aux contrats de travail et par la loi du 26 décembre 2013 (MB 31/12/2013) concernant l’introduction d’un statut unique entre ouvriers et employés en ce qui concerne les délais de préavis et le jour de carence ainsi que les mesures d’accomp</w:t>
      </w:r>
      <w:r>
        <w:t>agnement.</w:t>
      </w:r>
    </w:p>
    <w:p w:rsidR="00000000" w:rsidRDefault="005C6D57">
      <w:pPr>
        <w:rPr>
          <w:b/>
          <w:bCs/>
        </w:rPr>
      </w:pPr>
      <w:r>
        <w:t>En outre le travailleur, ainsi pris en défaut, s’expose aux sanctions visées dans le présent règlement de travail.</w:t>
      </w:r>
    </w:p>
    <w:p w:rsidR="00000000" w:rsidRDefault="005C6D57">
      <w:r>
        <w:rPr>
          <w:b/>
          <w:bCs/>
        </w:rPr>
        <w:t>Chapitre 3. Repos et Congés</w:t>
      </w:r>
    </w:p>
    <w:p w:rsidR="00000000" w:rsidRDefault="005C6D57">
      <w:r>
        <w:t>Article 11 : La durée des vacances annuelles, tant pour les agents statutaires que pour les contractuel</w:t>
      </w:r>
      <w:r>
        <w:t>s, est déterminée conformément aux dispositions du statut administratif ; chapitre X du ‘Régime des congés’.</w:t>
      </w:r>
    </w:p>
    <w:p w:rsidR="00000000" w:rsidRDefault="005C6D57">
      <w:r>
        <w:t xml:space="preserve">Article 12 : Les congés visés au présent chapitre sont assimilés à une période d’activité de service (cfr. Chapitre IX, section première du statut </w:t>
      </w:r>
      <w:r>
        <w:t>administratif).</w:t>
      </w:r>
    </w:p>
    <w:p w:rsidR="00000000" w:rsidRDefault="005C6D57">
      <w:r>
        <w:t xml:space="preserve">Article 13 : Les congés sont fixés de commun accord entre le travailleur et l’employeur. L’agent remet sa demande écrite au responsable de service ou au supérieur hiérarchique. Ces demandes peuvent être refusées par écrit lorsque celles-ci </w:t>
      </w:r>
      <w:r>
        <w:t>sont susceptibles de nuire au bon fonctionnement du service. En cas de litige, le problème sera soumis en dernier recours au Directeur général qui tranchera.</w:t>
      </w:r>
    </w:p>
    <w:p w:rsidR="00000000" w:rsidRDefault="005C6D57">
      <w:r>
        <w:t>Si le congé annuel est fractionné, il doit compter au moins une période continue de deux semaines.</w:t>
      </w:r>
    </w:p>
    <w:p w:rsidR="00000000" w:rsidRDefault="005C6D57">
      <w:r>
        <w:t>A l’exception de 45 heures qui peuvent être reportées à l’année suivante, le congé doit être pris durant l’année civile concernée.</w:t>
      </w:r>
    </w:p>
    <w:p w:rsidR="00000000" w:rsidRDefault="005C6D57">
      <w:r>
        <w:t>Les congés de récupération doivent être pris dans l’année civile en cours.</w:t>
      </w:r>
    </w:p>
    <w:p w:rsidR="00000000" w:rsidRDefault="005C6D57">
      <w:r>
        <w:t>LES VACANCES ANNUELLES</w:t>
      </w:r>
    </w:p>
    <w:p w:rsidR="00000000" w:rsidRDefault="005C6D57">
      <w:r>
        <w:t>Les demandes de congés ann</w:t>
      </w:r>
      <w:r>
        <w:t>uelles (minimum 10 jours ouvrables) au cours des mois de juin juillet, août et septembre doivent être introduites au plus tard le 1er avril, la décision sera communiquée à l’agent dans les 15 jours de la demande.</w:t>
      </w:r>
    </w:p>
    <w:p w:rsidR="00000000" w:rsidRDefault="005C6D57">
      <w:r>
        <w:t xml:space="preserve">Les membres du personnel au sein d’un même </w:t>
      </w:r>
      <w:r>
        <w:t>service ou corps de métier se consulteront afin qu’à tout moment le service et/ou le travail puissent être assurés. Les responsables de service y veilleront particulièrement pour le bon fonctionnement du service.</w:t>
      </w:r>
    </w:p>
    <w:p w:rsidR="00000000" w:rsidRDefault="005C6D57">
      <w:r>
        <w:t>Pendant, les vacances scolaires, une priori</w:t>
      </w:r>
      <w:r>
        <w:t>té est accordée au personnel dont les enfants sont en âge scolaire, ayant une garde alternée ainsi qu’à l’agent dont le conjoint travaille dans une entreprise dont les vacances annuelles sont fixes (par exemple : fixées par une convention collective).</w:t>
      </w:r>
    </w:p>
    <w:p w:rsidR="00000000" w:rsidRDefault="005C6D57">
      <w:r>
        <w:t>CONG</w:t>
      </w:r>
      <w:r>
        <w:t>É DE COURTE DURÉE</w:t>
      </w:r>
    </w:p>
    <w:p w:rsidR="00000000" w:rsidRDefault="005C6D57">
      <w:r>
        <w:t>Ces congés doivent être demandés par écrit (gabarit à demander au secrétariat) pour les ouvriers, les techniciennes de surface et les accueillantes, par courriel pour le reste du personnel, et ce 2 jours ouvrables à l’avance en vue de per</w:t>
      </w:r>
      <w:r>
        <w:t>mettre une planification correcte du travail, sauf en cas de force majeure, ou en cas d’accord du responsable de service, il peut être dérogé à cette règle.</w:t>
      </w:r>
    </w:p>
    <w:p w:rsidR="00000000" w:rsidRDefault="005C6D57">
      <w:r>
        <w:t>L’avis (refus ou accord) sera rendu par écrit dans les 24 heures de la demande, en fonction des bes</w:t>
      </w:r>
      <w:r>
        <w:t>oins du service.</w:t>
      </w:r>
    </w:p>
    <w:p w:rsidR="00000000" w:rsidRDefault="005C6D57">
      <w:r>
        <w:t>Ces demandes de congés peuvent être formulées en heures avec un minimum d’une demi-journée, la matinée correspondant à 4h et l’après-midi à 3h30 selon l’horaire de principe du mardi au jeudi et 5h00 le lundi (cfr article 7).</w:t>
      </w:r>
    </w:p>
    <w:p w:rsidR="00000000" w:rsidRDefault="005C6D57">
      <w:r>
        <w:t>Article 14 : L</w:t>
      </w:r>
      <w:r>
        <w:t>es absences et congés sont régis par l’Arrêté royal du 19 novembre 1998 relatif aux congés et aux absences accordés aux membres du personnel des administrations de l'Etat.</w:t>
      </w:r>
    </w:p>
    <w:p w:rsidR="00000000" w:rsidRDefault="005C6D57">
      <w:r>
        <w:t>Chapitre 4. Rémunération</w:t>
      </w:r>
    </w:p>
    <w:p w:rsidR="00000000" w:rsidRDefault="005C6D57">
      <w:r>
        <w:t>Article 15: La rémunération est payée mensuellement au plus</w:t>
      </w:r>
      <w:r>
        <w:t xml:space="preserve"> tard le 5ème jour de chaque mois. Elle prend cours à la date de l’entrée en fonction. Elle est payée à terme échu, sauf pour les agents nommés à titre définitif, qui sont payés anticipativement.</w:t>
      </w:r>
    </w:p>
    <w:p w:rsidR="00000000" w:rsidRDefault="005C6D57">
      <w:r>
        <w:t>Article 16 : Le paiement de la rémunération se fait par vire</w:t>
      </w:r>
      <w:r>
        <w:t>ment à un compte bancaire ou postal. A cet effet, chaque travailleur doit communiquer le numéro de compte financier personnel sur lequel sa rémunération sera versée.</w:t>
      </w:r>
    </w:p>
    <w:p w:rsidR="00000000" w:rsidRDefault="005C6D57">
      <w:r>
        <w:t>Les saisies ou cessions de rémunérations seront effectuées aux conditions prévues par la l</w:t>
      </w:r>
      <w:r>
        <w:t>oi du 12.04.1965 relative à la protection de la rémunération et dans les limites fixées par les articles 1409 et suivants du Code Judiciaire.</w:t>
      </w:r>
    </w:p>
    <w:p w:rsidR="00000000" w:rsidRDefault="005C6D57"/>
    <w:p w:rsidR="00000000" w:rsidRDefault="005C6D57">
      <w:r>
        <w:rPr>
          <w:b/>
          <w:bCs/>
        </w:rPr>
        <w:t>Chapitre 5. Devoirs et Obligations</w:t>
      </w:r>
    </w:p>
    <w:p w:rsidR="00000000" w:rsidRDefault="005C6D57">
      <w:r>
        <w:t>Article 17 :</w:t>
      </w:r>
    </w:p>
    <w:p w:rsidR="00000000" w:rsidRDefault="005C6D57">
      <w:r>
        <w:t>DEVOIRS DES AUTORITES</w:t>
      </w:r>
    </w:p>
    <w:p w:rsidR="00000000" w:rsidRDefault="005C6D57">
      <w:r>
        <w:t>L’autorité et ses représentants observeront</w:t>
      </w:r>
      <w:r>
        <w:t xml:space="preserve"> les mêmes règles de civilité et d’équité à l’égard de tous les membres du personnel, sans distinction entre les catégories de personnel.</w:t>
      </w:r>
    </w:p>
    <w:p w:rsidR="00000000" w:rsidRDefault="005C6D57">
      <w:r>
        <w:t xml:space="preserve">L’employeur doit intégrer dans la gestion de son entreprise la sécurité et la santé au travail. C’est lui qui définit </w:t>
      </w:r>
      <w:r>
        <w:t>les grands principes de sa politique de prévention et assure les moyens techniques et financiers pour y arriver.</w:t>
      </w:r>
    </w:p>
    <w:p w:rsidR="00000000" w:rsidRDefault="005C6D57">
      <w:r>
        <w:t xml:space="preserve">La ligne hiérarchique exécute la politique de bien-être définie par l’employeur. Elle se trouve donc directement impliquée et responsable dans </w:t>
      </w:r>
      <w:r>
        <w:t xml:space="preserve">la mise en œuvre de la politique de prévention de </w:t>
      </w:r>
      <w:r>
        <w:lastRenderedPageBreak/>
        <w:t>l’entreprise.</w:t>
      </w:r>
    </w:p>
    <w:p w:rsidR="00000000" w:rsidRDefault="005C6D57">
      <w:r>
        <w:t>DEVOIRS DES RESPONSABLES DE SERVICE</w:t>
      </w:r>
    </w:p>
    <w:p w:rsidR="00000000" w:rsidRDefault="005C6D57">
      <w:r>
        <w:t>Le Directeur général est le trait d’union entre le Collège communal et les responsables de services ; ces derniers veilleront ensuite à diffuser auprès de l</w:t>
      </w:r>
      <w:r>
        <w:t>eurs services respectifs les recommandations éventuelles.</w:t>
      </w:r>
    </w:p>
    <w:p w:rsidR="00000000" w:rsidRDefault="005C6D57">
      <w:r>
        <w:t>Les responsables de service communiqueront les instructions nécessaires à la bonne exécution du travail en respectant la personnalité et la profession de chacun, dans un esprit de bonnes relations h</w:t>
      </w:r>
      <w:r>
        <w:t>umaines sans porter atteinte à la dignité du membre du personnel.</w:t>
      </w:r>
    </w:p>
    <w:p w:rsidR="00000000" w:rsidRDefault="005C6D57">
      <w:r>
        <w:t>Les personnes chargées de la surveillance (ligne hiérarchique) sont particulièrement responsables :</w:t>
      </w:r>
    </w:p>
    <w:p w:rsidR="00000000" w:rsidRDefault="005C6D57">
      <w:r>
        <w:t>- du contrôle des présences et du respect des horaires,</w:t>
      </w:r>
    </w:p>
    <w:p w:rsidR="00000000" w:rsidRDefault="005C6D57">
      <w:r>
        <w:t>- de l’organisation du travail,</w:t>
      </w:r>
    </w:p>
    <w:p w:rsidR="00000000" w:rsidRDefault="005C6D57">
      <w:r>
        <w:t xml:space="preserve">- </w:t>
      </w:r>
      <w:r>
        <w:t>du contrôle du travail presté,</w:t>
      </w:r>
    </w:p>
    <w:p w:rsidR="00000000" w:rsidRDefault="005C6D57">
      <w:r>
        <w:t>- du respect des mesures prises pour la sécurité du personnel.</w:t>
      </w:r>
    </w:p>
    <w:p w:rsidR="00000000" w:rsidRDefault="005C6D57">
      <w:r>
        <w:t>Les personnes chargées de la direction ou de la surveillance (ligne hiérarchique) sont tenues d’observer vis-à-vis des travailleurs les règles de justice, de mora</w:t>
      </w:r>
      <w:r>
        <w:t>lité et de civilité.</w:t>
      </w:r>
    </w:p>
    <w:p w:rsidR="00000000" w:rsidRDefault="005C6D57">
      <w:r>
        <w:t>L’employeur et le travailleur se doivent le respect et les égards mutuels.</w:t>
      </w:r>
    </w:p>
    <w:p w:rsidR="00000000" w:rsidRDefault="005C6D57">
      <w:r>
        <w:t>Article 18 :</w:t>
      </w:r>
    </w:p>
    <w:p w:rsidR="00000000" w:rsidRDefault="005C6D57">
      <w:r>
        <w:t>DEVOIRS DU PERSONNEL</w:t>
      </w:r>
    </w:p>
    <w:p w:rsidR="00000000" w:rsidRDefault="005C6D57">
      <w:r>
        <w:t>1. Devoir envers sa ligne hiérarchique et ses collègues</w:t>
      </w:r>
    </w:p>
    <w:p w:rsidR="00000000" w:rsidRDefault="005C6D57">
      <w:r>
        <w:t>Le travailleur doit entretenir des relations empreintes de respect, d’</w:t>
      </w:r>
      <w:r>
        <w:t xml:space="preserve">intégrité et de courtoisie avec sa hiérarchie et ses collègues. </w:t>
      </w:r>
    </w:p>
    <w:p w:rsidR="00000000" w:rsidRDefault="005C6D57">
      <w:r>
        <w:t>Le travailleur devant évaluer les personnes qu’il supervise doit le faire de façon équitable, empreinte de respect et concordant avec les instructions du Collège communal relayés par le Direc</w:t>
      </w:r>
      <w:r>
        <w:t>teur général, objectifs fixés dans le contrat d’objectifs et description de fonction de l’agent.</w:t>
      </w:r>
    </w:p>
    <w:p w:rsidR="00000000" w:rsidRDefault="005C6D57">
      <w:r>
        <w:t>2. Devoir de discrétion et de réserve</w:t>
      </w:r>
    </w:p>
    <w:p w:rsidR="00000000" w:rsidRDefault="005C6D57">
      <w:r>
        <w:t>Tant au cours de la relation de travail qu’après l’expiration de celle-ci, pour quelque cause que ce soit, le travailleur</w:t>
      </w:r>
      <w:r>
        <w:t xml:space="preserve"> s’engage au respect du devoir de discrétion.</w:t>
      </w:r>
    </w:p>
    <w:p w:rsidR="00000000" w:rsidRDefault="005C6D57">
      <w:r>
        <w:t>En conséquence, il s’interdit formellement de divulguer à qui que ce soit ou d’utiliser à son profit personnel, directement ou indirectement, les informations dont il aurait eu connaissance du fait de l’exercic</w:t>
      </w:r>
      <w:r>
        <w:t>e de sa fonction. Cette disposition ne s’applique pas aux membres du personnel impliqué ou cité d’une manière ou d’une autre dans une procédure de harcèlement moral ou sexuel ou dans une procédure judiciaire ou pénale.</w:t>
      </w:r>
    </w:p>
    <w:p w:rsidR="00000000" w:rsidRDefault="005C6D57">
      <w:r>
        <w:t>3. Devoir de neutralité</w:t>
      </w:r>
    </w:p>
    <w:p w:rsidR="00000000" w:rsidRDefault="005C6D57">
      <w:r>
        <w:t>Les agents do</w:t>
      </w:r>
      <w:r>
        <w:t>ivent s’abstenir d’arborer des signes distinctifs et ostensibles d’appartenance politique, religieuse ou philosophique durant les heures de service.</w:t>
      </w:r>
    </w:p>
    <w:p w:rsidR="00000000" w:rsidRDefault="005C6D57">
      <w:r>
        <w:t>4. Attitude envers les usagers des services communaux</w:t>
      </w:r>
    </w:p>
    <w:p w:rsidR="00000000" w:rsidRDefault="005C6D57">
      <w:r>
        <w:t>Le personnel est tenu de traiter avec politesse, resp</w:t>
      </w:r>
      <w:r>
        <w:t>ect et bienveillance tous les usagers des services communaux.</w:t>
      </w:r>
    </w:p>
    <w:p w:rsidR="00000000" w:rsidRDefault="005C6D57">
      <w:r>
        <w:t>Il doit éviter toute discussion polémique. En cas de doute ou de contestation, il doit en référer à son responsable de service avant d'agir.</w:t>
      </w:r>
    </w:p>
    <w:p w:rsidR="00000000" w:rsidRDefault="005C6D57">
      <w:r>
        <w:t>5. Responsabilité</w:t>
      </w:r>
    </w:p>
    <w:p w:rsidR="00000000" w:rsidRDefault="005C6D57">
      <w:r>
        <w:t>1°) Le travailleur a l’obligation d</w:t>
      </w:r>
      <w:r>
        <w:t>’exécuter son travail avec soin, probité et conscience, au temps, au lieu et dans les conditions convenues.</w:t>
      </w:r>
    </w:p>
    <w:p w:rsidR="00000000" w:rsidRDefault="005C6D57">
      <w:r>
        <w:t>Le travailleur doit agir conformément aux ordres et aux instructions qui lui sont donnés par la ligne hiérarchique en vue de l’exécution de la relat</w:t>
      </w:r>
      <w:r>
        <w:t>ion de travail.</w:t>
      </w:r>
    </w:p>
    <w:p w:rsidR="00000000" w:rsidRDefault="005C6D57">
      <w:r>
        <w:t>2°) Le directeur général désigne les responsables de service et employés dont la présence peut être nécessaire pendant les séances du conseil communal, collège communal, commissions, réunions ou manifestations communales.</w:t>
      </w:r>
    </w:p>
    <w:p w:rsidR="00000000" w:rsidRDefault="005C6D57">
      <w:r>
        <w:t>3°) Quelles que so</w:t>
      </w:r>
      <w:r>
        <w:t>ient leurs qualifications ou spécialités, les membres du personnel sont tenus d’effectuer toutes tâches normales justifiées et en rapport avec leur fonction. La situation urgente peut justifier toutefois que le membre du personnel soit tenu d’effectuer cer</w:t>
      </w:r>
      <w:r>
        <w:t>taines tâches normales justifiées uniquement en regard de ses qualifications et spécialités.</w:t>
      </w:r>
    </w:p>
    <w:p w:rsidR="00000000" w:rsidRDefault="005C6D57">
      <w:r>
        <w:t>4°) Dans leurs rapports avec le public, les agents doivent toujours être courtois et serviables. En tout temps, ils veilleront à apporter la meilleure solution pos</w:t>
      </w:r>
      <w:r>
        <w:t>sible aux demandes et besoins des citoyens.</w:t>
      </w:r>
    </w:p>
    <w:p w:rsidR="00000000" w:rsidRDefault="005C6D57">
      <w:r>
        <w:t>5°) Tout agent est responsable du matériel, de l’outillage et de l’habillement qui lui sont confiés. Le travailleur a l’obligation de restituer en bon état à l’employeur, compte tenu de l’usure normale, les outil</w:t>
      </w:r>
      <w:r>
        <w:t>s, les matières premières restées sans emploi et l’habillement qui lui sont confiés pour lui permettre d’exécuter son travail. A cet effet, le travailleur a l’obligation d’informer sa voie hiérarchique des défectuosités qu’il aurait constatées.</w:t>
      </w:r>
    </w:p>
    <w:p w:rsidR="00000000" w:rsidRDefault="005C6D57">
      <w:r>
        <w:t>Conformémen</w:t>
      </w:r>
      <w:r>
        <w:t>t à la loi du 10 février 2003, les agents ne devront répondre que de leur dol, faute lourde ou faute légère dans la mesure où celle-ci présente un caractère habituel plutôt qu’accidentel. Des indemnités ou dommages-intérêts pourront leur être réclamés.</w:t>
      </w:r>
    </w:p>
    <w:p w:rsidR="00000000" w:rsidRDefault="005C6D57">
      <w:r>
        <w:t>Ces</w:t>
      </w:r>
      <w:r>
        <w:t xml:space="preserve"> indemnités ou dommages-intérêts seront fixés de commun accord avec le travailleur ou par </w:t>
      </w:r>
      <w:r>
        <w:lastRenderedPageBreak/>
        <w:t>décision de justice et pourront être retenus sur la rémunération dans le respect des dispositions légales.</w:t>
      </w:r>
    </w:p>
    <w:p w:rsidR="00000000" w:rsidRDefault="005C6D57">
      <w:r>
        <w:t>- le travailleur est pénalement responsable des infractions</w:t>
      </w:r>
      <w:r>
        <w:t xml:space="preserve"> qu’il commet dans l’exercice de ses fonctions. Ceci implique que les amendes qui lui sont réclamées restent à sa charge et ne sont pas remboursées par l’employeur ;</w:t>
      </w:r>
    </w:p>
    <w:p w:rsidR="00000000" w:rsidRDefault="005C6D57">
      <w:r>
        <w:t>- l’employeur est assuré en responsabilité civile protégeant ainsi que le travailleur pour</w:t>
      </w:r>
      <w:r>
        <w:t xml:space="preserve"> les fautes légères et accidentelles commises dans et par l’exercice de son travail ;</w:t>
      </w:r>
    </w:p>
    <w:p w:rsidR="00000000" w:rsidRDefault="005C6D57">
      <w:r>
        <w:t xml:space="preserve">- bien-être au travail : le travailleur doit prendre soin de sa propre sécurité mais aussi de celle de ses collègues, c’est-à-dire accomplir son travail de la manière la </w:t>
      </w:r>
      <w:r>
        <w:t>plus sûre de façon à ne pas se mettre ou placer ses collègues de travail dans des situations à risques.</w:t>
      </w:r>
    </w:p>
    <w:p w:rsidR="00000000" w:rsidRDefault="005C6D57">
      <w:r>
        <w:t>Ceci implique :</w:t>
      </w:r>
    </w:p>
    <w:p w:rsidR="00000000" w:rsidRDefault="005C6D57">
      <w:r>
        <w:t>- d’utiliser correctement les véhicules, machines, appareils, outils, substances dangereuses, etc.… mis à sa disposition ;</w:t>
      </w:r>
    </w:p>
    <w:p w:rsidR="00000000" w:rsidRDefault="005C6D57">
      <w:r>
        <w:t>- de porter e</w:t>
      </w:r>
      <w:r>
        <w:t>t d’utiliser les vêtements et équipements de protection individuelle mis à sa disposition ;</w:t>
      </w:r>
    </w:p>
    <w:p w:rsidR="00000000" w:rsidRDefault="005C6D57">
      <w:r>
        <w:t>- de ne pas mettre hors service les dispositifs de sécurité ;</w:t>
      </w:r>
    </w:p>
    <w:p w:rsidR="00000000" w:rsidRDefault="005C6D57">
      <w:r>
        <w:t>- de prévenir l’employeur, le conseiller en prévention, le médecin du travail de toute situation prése</w:t>
      </w:r>
      <w:r>
        <w:t>ntant selon lui un danger;</w:t>
      </w:r>
    </w:p>
    <w:p w:rsidR="00000000" w:rsidRDefault="005C6D57">
      <w:r>
        <w:t>- d’interrompre le travail en cas de danger immédiat et de situations menaçant sa propre sécurité ou celle de ses collègues, la ligne hiérarchique et le conseiller en prévention doivent être avertis dans les plus brefs délais ;</w:t>
      </w:r>
    </w:p>
    <w:p w:rsidR="00000000" w:rsidRDefault="005C6D57">
      <w:r>
        <w:t>-</w:t>
      </w:r>
      <w:r>
        <w:t xml:space="preserve"> de coopérer avec l’employeur à la politique de prévention de l’entreprise.</w:t>
      </w:r>
    </w:p>
    <w:p w:rsidR="00000000" w:rsidRDefault="005C6D57">
      <w:r>
        <w:t xml:space="preserve">6°) Les membres du personnel, absents ou en congé, sont dans l’obligation de laisser l’accès libre au matériel (documents, armoires, outils, véhicules, clefs…). En ce qui concerne </w:t>
      </w:r>
      <w:r>
        <w:t>le matériel informatique, ses modalités d’utilisation sont décrites dans la charte informatique.</w:t>
      </w:r>
    </w:p>
    <w:p w:rsidR="00000000" w:rsidRDefault="005C6D57">
      <w:r>
        <w:t>7°) Port des vêtements de sécurité mis à sa disposition : Tout agent a l’obligation de porter les vêtements et équipements de sécurité prévus pour l’exercice d</w:t>
      </w:r>
      <w:r>
        <w:t>e sa fonction ou pour le travail qu’il est amené à effectuer.</w:t>
      </w:r>
    </w:p>
    <w:p w:rsidR="00000000" w:rsidRDefault="005C6D57"/>
    <w:p w:rsidR="00000000" w:rsidRDefault="005C6D57">
      <w:r>
        <w:t>6. Plaintes</w:t>
      </w:r>
    </w:p>
    <w:p w:rsidR="00000000" w:rsidRDefault="005C6D57">
      <w:r>
        <w:t>Les agents qui auraient des plaintes à formuler, plus particulièrement celles relatives à la sécurité sur le lieu de travail, doivent en informer la ligne hiérarchique et ont la pos</w:t>
      </w:r>
      <w:r>
        <w:t>sibilité d’en informer le conseiller interne en prévention, sauf en cas de harcèlement moral ou sexuel. Dans ce cas, il convient de suivre la procédure qui a été mise en place par Arista:</w:t>
      </w:r>
    </w:p>
    <w:p w:rsidR="00000000" w:rsidRDefault="005C6D57">
      <w:r>
        <w:t>Contact :</w:t>
      </w:r>
    </w:p>
    <w:p w:rsidR="00000000" w:rsidRDefault="005C6D57">
      <w:r>
        <w:t>Conseiller en prévention – département psychosocial</w:t>
      </w:r>
    </w:p>
    <w:p w:rsidR="00000000" w:rsidRDefault="005C6D57">
      <w:r>
        <w:t>Arista</w:t>
      </w:r>
    </w:p>
    <w:p w:rsidR="00000000" w:rsidRDefault="005C6D57">
      <w:r>
        <w:t>Rue Royale, 196</w:t>
      </w:r>
    </w:p>
    <w:p w:rsidR="00000000" w:rsidRDefault="005C6D57">
      <w:r>
        <w:t>1000 Bruxelles</w:t>
      </w:r>
    </w:p>
    <w:p w:rsidR="00000000" w:rsidRDefault="005C6D57">
      <w:r>
        <w:t>Tél. : +32 2 533 74 88</w:t>
      </w:r>
    </w:p>
    <w:p w:rsidR="00000000" w:rsidRDefault="005C6D57"/>
    <w:p w:rsidR="00000000" w:rsidRDefault="005C6D57">
      <w:r>
        <w:t>7. Disponibilité</w:t>
      </w:r>
    </w:p>
    <w:p w:rsidR="00000000" w:rsidRDefault="005C6D57">
      <w:r>
        <w:t xml:space="preserve">En cas d’urgence dictée par des impératifs de sécurité ou de continuité du service, l’agent non couvert par un certificat médical peut être rappelé, dans les limites du respect de la </w:t>
      </w:r>
      <w:r>
        <w:t>vie privée, en dehors des heures de service.</w:t>
      </w:r>
    </w:p>
    <w:p w:rsidR="00000000" w:rsidRDefault="005C6D57"/>
    <w:p w:rsidR="00000000" w:rsidRDefault="005C6D57">
      <w:r>
        <w:rPr>
          <w:b/>
          <w:bCs/>
        </w:rPr>
        <w:t>Chapitre 6. Interdictions</w:t>
      </w:r>
    </w:p>
    <w:p w:rsidR="00000000" w:rsidRDefault="005C6D57">
      <w:r>
        <w:t xml:space="preserve">Article 19 : Il est expressément interdit aux travailleurs de solliciter, se faire promettre directement ou indirectement, ou d’accepter, en raison de leurs activités professionnelles </w:t>
      </w:r>
      <w:r>
        <w:t>des dons, gratifications ou avantages quelconques de quelque personne que ce soit.</w:t>
      </w:r>
    </w:p>
    <w:p w:rsidR="00000000" w:rsidRDefault="005C6D57">
      <w:r>
        <w:t>Toute corruption passive ou active est strictement interdite.</w:t>
      </w:r>
    </w:p>
    <w:p w:rsidR="00000000" w:rsidRDefault="005C6D57">
      <w:r>
        <w:t>Article 20 : Il est notamment défendu au travailleur :</w:t>
      </w:r>
    </w:p>
    <w:p w:rsidR="00000000" w:rsidRDefault="005C6D57">
      <w:r>
        <w:t xml:space="preserve">1°) d’utiliser ou de mettre en marche une machine ou un </w:t>
      </w:r>
      <w:r>
        <w:t>appareil qui ne lui a pas été confié ou sans y être autorisé ;</w:t>
      </w:r>
    </w:p>
    <w:p w:rsidR="00000000" w:rsidRDefault="005C6D57">
      <w:r>
        <w:t>2°) de fumer dans les espaces de travail, les équipements sociaux ainsi que les moyens de transport que l’administration met à disposition du personnel pour le transport collectif.</w:t>
      </w:r>
    </w:p>
    <w:p w:rsidR="00000000" w:rsidRDefault="005C6D57">
      <w:r>
        <w:t>3°) d’introd</w:t>
      </w:r>
      <w:r>
        <w:t>uire des personnes dans les locaux de l’employeur sans en avoir reçu l’autorisation. Le travailleur s’abstiendra de garder des enfants sur le lieu de travail ;</w:t>
      </w:r>
    </w:p>
    <w:p w:rsidR="00000000" w:rsidRDefault="005C6D57">
      <w:r>
        <w:t>4°) de distribuer ou d’afficher des imprimés ou avis similaires, de tenir des réunions, de faire</w:t>
      </w:r>
      <w:r>
        <w:t xml:space="preserve"> de la propagande, de faire des collectes ou d’offrir des objets en vente dans les lieux de travail, sauf autorisation expresse du Collège communal ou du Directeur général et prérogatives reconnues par le statut syndical;</w:t>
      </w:r>
    </w:p>
    <w:p w:rsidR="00000000" w:rsidRDefault="005C6D57">
      <w:r>
        <w:t>6°) de se trouver sous l’emprise d</w:t>
      </w:r>
      <w:r>
        <w:t>e drogues sur le lieu de travail. Il est également interdit d’introduire des drogues sur le lieu de travail.</w:t>
      </w:r>
    </w:p>
    <w:p w:rsidR="00000000" w:rsidRDefault="005C6D57">
      <w:r>
        <w:lastRenderedPageBreak/>
        <w:t>7°) de consommer des boissons alcoolisées : Application du Règlement d’ordre intérieur relatif à la prévention et à la gestion des risques liés à l</w:t>
      </w:r>
      <w:r>
        <w:t>’alcoolisme au travail. (Voir annexe qui fait partie intégrante du présent règlement)</w:t>
      </w:r>
    </w:p>
    <w:p w:rsidR="00000000" w:rsidRDefault="005C6D57">
      <w:r>
        <w:t>8°) de détenir des animaux sur les lieux de travail ;</w:t>
      </w:r>
    </w:p>
    <w:p w:rsidR="00000000" w:rsidRDefault="005C6D57">
      <w:r>
        <w:t>9°) durant son temps de travail, les membres du personnel dotés de GSM professionnels auront la responsabilité de s’</w:t>
      </w:r>
      <w:r>
        <w:t>assurer que ces équipements soient réglés de manière à ce qu’ils puissent être contactés en tout temps (sauf durant leurs congés).</w:t>
      </w:r>
    </w:p>
    <w:p w:rsidR="00000000" w:rsidRDefault="005C6D57">
      <w:pPr>
        <w:rPr>
          <w:b/>
          <w:bCs/>
        </w:rPr>
      </w:pPr>
      <w:r>
        <w:t>Ils sont tenus d’accuser réception des appels et de donner suite aux instructions qui leur sont communiquées.</w:t>
      </w:r>
    </w:p>
    <w:p w:rsidR="00000000" w:rsidRDefault="005C6D57">
      <w:r>
        <w:rPr>
          <w:b/>
          <w:bCs/>
        </w:rPr>
        <w:t>Chapitre 7. Dis</w:t>
      </w:r>
      <w:r>
        <w:rPr>
          <w:b/>
          <w:bCs/>
        </w:rPr>
        <w:t>positions diverses</w:t>
      </w:r>
    </w:p>
    <w:p w:rsidR="00000000" w:rsidRDefault="005C6D57">
      <w:r>
        <w:t>Article 21 : Récupération</w:t>
      </w:r>
    </w:p>
    <w:p w:rsidR="00000000" w:rsidRDefault="005C6D57"/>
    <w:p w:rsidR="00000000" w:rsidRDefault="005C6D57">
      <w:r>
        <w:t>Conformément au statut administratif du personnel communal adopté par le Conseil communal de Hensies, tout membre du personnel rappelé pour un minimum de 3 heures (de garde ou non), récupère ses heures selon le</w:t>
      </w:r>
      <w:r>
        <w:t xml:space="preserve"> système suivant :</w:t>
      </w:r>
    </w:p>
    <w:p w:rsidR="00000000" w:rsidRDefault="005C6D57">
      <w:r>
        <w:t>- de 6 heures à 20 heures : en simple</w:t>
      </w:r>
    </w:p>
    <w:p w:rsidR="00000000" w:rsidRDefault="005C6D57">
      <w:r>
        <w:t>- de 20 heures à 6 heures : en double</w:t>
      </w:r>
    </w:p>
    <w:p w:rsidR="00000000" w:rsidRDefault="005C6D57">
      <w:r>
        <w:t>- week-end et jours fériés : en double</w:t>
      </w:r>
    </w:p>
    <w:p w:rsidR="00000000" w:rsidRDefault="005C6D57">
      <w:r>
        <w:t>- Voir dérogations dudit statut administratif.</w:t>
      </w:r>
    </w:p>
    <w:p w:rsidR="00000000" w:rsidRDefault="005C6D57"/>
    <w:p w:rsidR="00000000" w:rsidRDefault="005C6D57">
      <w:r>
        <w:t>MODALITÉS De RECUPERATION: Les heures sont déclarées par écrit par l’agent</w:t>
      </w:r>
      <w:r>
        <w:t xml:space="preserve"> à son supérieur hiérarchique avec le motif des heures prestées supplémentaires. Une fois cette déclaration validée par le supérieur hiérarchique, l’agent pourra prendre ses congés de récupération en accord avec son responsable hiérarchique et du bon fonct</w:t>
      </w:r>
      <w:r>
        <w:t>ionnement du service.</w:t>
      </w:r>
    </w:p>
    <w:p w:rsidR="00000000" w:rsidRDefault="005C6D57"/>
    <w:p w:rsidR="00000000" w:rsidRDefault="005C6D57">
      <w:r>
        <w:t>RÔLE DE GARDE</w:t>
      </w:r>
    </w:p>
    <w:p w:rsidR="00000000" w:rsidRDefault="005C6D57">
      <w:r>
        <w:t>Un rôle de garde à domicilie a été mis en place selon les modalités suivantes :</w:t>
      </w:r>
    </w:p>
    <w:p w:rsidR="00000000" w:rsidRDefault="005C6D57"/>
    <w:p w:rsidR="00000000" w:rsidRDefault="005C6D57">
      <w:r>
        <w:t>Les agents volontaires inscrits dans le système de garde, assurent une garde chacun à tour de rôle pour une période d’une semaine ont droi</w:t>
      </w:r>
      <w:r>
        <w:t>t d’office à 4h00 de récupération en plus des heures de récupérations légales si intervention.</w:t>
      </w:r>
    </w:p>
    <w:p w:rsidR="00000000" w:rsidRDefault="005C6D57"/>
    <w:p w:rsidR="00000000" w:rsidRDefault="005C6D57">
      <w:r>
        <w:t xml:space="preserve">RÔLE DE GARDE « ÉPANDAGE » : Les agents faisant partie de la garde « épandage » ont droit à des congés de récupération pour la semaine durant laquelle ils sont </w:t>
      </w:r>
      <w:r>
        <w:t>de garde (voir point ‘Rôle de garde’ ci-dessus).</w:t>
      </w:r>
    </w:p>
    <w:p w:rsidR="00000000" w:rsidRDefault="005C6D57"/>
    <w:p w:rsidR="00000000" w:rsidRDefault="005C6D57">
      <w:r>
        <w:t>Les prestations en dehors des heures normales de travail donnent lieu à une récupération calculée suivant les dispositions du présent règlement. (Article 21)</w:t>
      </w:r>
    </w:p>
    <w:p w:rsidR="00000000" w:rsidRDefault="005C6D57"/>
    <w:p w:rsidR="00000000" w:rsidRDefault="005C6D57">
      <w:r>
        <w:t>REMARQUE : Le personnel de garde rappelé durant</w:t>
      </w:r>
      <w:r>
        <w:t xml:space="preserve"> la nuit (20h à 6h du matin) ne peut être de service que 11h après sa dernière prestation de nuit. </w:t>
      </w:r>
    </w:p>
    <w:p w:rsidR="00000000" w:rsidRDefault="005C6D57"/>
    <w:p w:rsidR="00000000" w:rsidRDefault="005C6D57">
      <w:r>
        <w:rPr>
          <w:b/>
          <w:bCs/>
        </w:rPr>
        <w:t>Chapitre 8. Fin de la Relation de travail</w:t>
      </w:r>
    </w:p>
    <w:p w:rsidR="00000000" w:rsidRDefault="005C6D57">
      <w:r>
        <w:t>Article 22 : Pour les agents statutaires, conformément au statut administratif et aux dispositions du CDLD qui on</w:t>
      </w:r>
      <w:r>
        <w:t>t trait au régime disciplinaire</w:t>
      </w:r>
    </w:p>
    <w:p w:rsidR="00000000" w:rsidRDefault="005C6D57">
      <w:r>
        <w:t>Article 23 : Pour le personnel contractuel, application de la loi du 03.07.1978 sur le contrat de travail.</w:t>
      </w:r>
    </w:p>
    <w:p w:rsidR="00000000" w:rsidRDefault="005C6D57">
      <w:r>
        <w:t>Les manquements et infractions aux obligations découlant du contrat de travail ou stipulés dans le présent règlement,</w:t>
      </w:r>
      <w:r>
        <w:t xml:space="preserve"> sont consignés dans un rapport à charge établi dans les plus brefs délais par le(s) supérieur(s) hiérarchique(s) et soumis au visa de l’agent concerné avec obligation pour celui-ci d’apposer sur ledit document la mention « lu et pris connaissance ».</w:t>
      </w:r>
    </w:p>
    <w:p w:rsidR="00000000" w:rsidRDefault="005C6D57">
      <w:r>
        <w:t>Dès q</w:t>
      </w:r>
      <w:r>
        <w:t>ue ce rapport est porté à la connaissance du Collège communal. Ce dernier apprécie l’importance des faits et décide d’entendre au plus prochain collège communal l’agent s’il s’agit de faits pouvant déboucher sur une sanction.</w:t>
      </w:r>
    </w:p>
    <w:p w:rsidR="00000000" w:rsidRDefault="005C6D57">
      <w:r>
        <w:t>Le Collège communal prononcera</w:t>
      </w:r>
      <w:r>
        <w:t xml:space="preserve"> la sanction éventuelle après avoir entendu l’agent accompagné, s’il le souhaite d’un défenseur de son choix. Il pourra demander l’audition de témoins.</w:t>
      </w:r>
    </w:p>
    <w:p w:rsidR="00000000" w:rsidRDefault="005C6D57">
      <w:r>
        <w:t>Ces manquements et infractions sont susceptibles de sanctions suivantes :</w:t>
      </w:r>
    </w:p>
    <w:p w:rsidR="00000000" w:rsidRDefault="005C6D57">
      <w:r>
        <w:t>L’avertissement</w:t>
      </w:r>
      <w:r>
        <w:br/>
        <w:t>La retenue sur</w:t>
      </w:r>
      <w:r>
        <w:t xml:space="preserve"> traitement (max 20 % du traitement brut) et pour une durée maximale de 3 mois</w:t>
      </w:r>
      <w:r>
        <w:br/>
        <w:t>Le licenciement</w:t>
      </w:r>
    </w:p>
    <w:p w:rsidR="00000000" w:rsidRDefault="005C6D57">
      <w:r>
        <w:t>Pour justifier le congé sans préavis, peuvent seuls être invoqués les motifs graves notifiés par lettre recommandée, par la remise d’un écrit ou par exploit d’hu</w:t>
      </w:r>
      <w:r>
        <w:t>issier dans un délai de trois jours ouvrables de la connaissance des faits (article 28 de la loi du 3 juillet 1978).</w:t>
      </w:r>
    </w:p>
    <w:p w:rsidR="00000000" w:rsidRDefault="005C6D57">
      <w:r>
        <w:t>Les adresses des différents services d’inspection du SPF emploi, travail et concertation sociale sont :</w:t>
      </w:r>
    </w:p>
    <w:p w:rsidR="00000000" w:rsidRDefault="005C6D57">
      <w:r>
        <w:lastRenderedPageBreak/>
        <w:t>- contrôle du bien-être au travail,</w:t>
      </w:r>
      <w:r>
        <w:t xml:space="preserve"> rue du Chapitre 1 à 7000 Mons 065/35.39.19</w:t>
      </w:r>
    </w:p>
    <w:p w:rsidR="00000000" w:rsidRDefault="005C6D57">
      <w:r>
        <w:t>- lois sociales, Bld Gendebien 16 à 7000 Mons 065/35.15.10</w:t>
      </w:r>
    </w:p>
    <w:p w:rsidR="00000000" w:rsidRDefault="005C6D57">
      <w:r>
        <w:t>MOTIFS GRAVES :</w:t>
      </w:r>
    </w:p>
    <w:p w:rsidR="00000000" w:rsidRDefault="005C6D57">
      <w:r>
        <w:t>Sans préjudice du pouvoir d’appréciation du juge, les faits suivants sont considérés comme un motif grave justifiant la rupture du contra</w:t>
      </w:r>
      <w:r>
        <w:t>t de travail, de part et d’autre, sans préavis ni indemnité ;</w:t>
      </w:r>
    </w:p>
    <w:p w:rsidR="00000000" w:rsidRDefault="005C6D57">
      <w:r>
        <w:t>1. les absences injustifiées après avertissement écrit ;</w:t>
      </w:r>
    </w:p>
    <w:p w:rsidR="00000000" w:rsidRDefault="005C6D57">
      <w:r>
        <w:t>2. la non-présentation à un examen de contrôle médical et/ou de la médecine du travail après avertissement écrit;</w:t>
      </w:r>
    </w:p>
    <w:p w:rsidR="00000000" w:rsidRDefault="005C6D57">
      <w:r>
        <w:t xml:space="preserve">3. l’usage prolongé et </w:t>
      </w:r>
      <w:r>
        <w:t>répété des outils de travail (téléphone, internet, etc.) à des fins d’ordre privé, après avertissements écrits ;</w:t>
      </w:r>
    </w:p>
    <w:p w:rsidR="00000000" w:rsidRDefault="005C6D57">
      <w:r>
        <w:t>4. le refus d’exécuter le travail confié et tout acte manifeste d’insubordination ;</w:t>
      </w:r>
    </w:p>
    <w:p w:rsidR="00000000" w:rsidRDefault="005C6D57">
      <w:r>
        <w:t>5. la mise en danger de la sécurité personnelle ou celle d’</w:t>
      </w:r>
      <w:r>
        <w:t>autres personnes ;</w:t>
      </w:r>
    </w:p>
    <w:p w:rsidR="00000000" w:rsidRDefault="005C6D57">
      <w:r>
        <w:t>6. le fait de dévoiler à des tiers tous renseignements couverts par le devoir de discrétion ;</w:t>
      </w:r>
    </w:p>
    <w:p w:rsidR="00000000" w:rsidRDefault="005C6D57">
      <w:r>
        <w:t>7. la dissimulation d’erreurs ;</w:t>
      </w:r>
    </w:p>
    <w:p w:rsidR="00000000" w:rsidRDefault="005C6D57">
      <w:r>
        <w:t>8. le vol ;</w:t>
      </w:r>
    </w:p>
    <w:p w:rsidR="00000000" w:rsidRDefault="005C6D57">
      <w:r>
        <w:t>9. le harcèlement sexuel, moral et la violence au travail ;</w:t>
      </w:r>
    </w:p>
    <w:p w:rsidR="00000000" w:rsidRDefault="005C6D57">
      <w:r>
        <w:t>10. la falsification de certificats méd</w:t>
      </w:r>
      <w:r>
        <w:t>icaux ;</w:t>
      </w:r>
    </w:p>
    <w:p w:rsidR="00000000" w:rsidRDefault="005C6D57">
      <w:r>
        <w:t>11. le fait de travailler contre rémunération en dehors de l’administration communale pendant une période d’incapacité couverte par un certificat médical ;</w:t>
      </w:r>
    </w:p>
    <w:p w:rsidR="00000000" w:rsidRDefault="005C6D57">
      <w:r>
        <w:t>12. la diffamation ou la calomnie ;</w:t>
      </w:r>
    </w:p>
    <w:p w:rsidR="00000000" w:rsidRDefault="005C6D57">
      <w:r>
        <w:t>13. la prise de drogues sur les lieux de travail ;</w:t>
      </w:r>
    </w:p>
    <w:p w:rsidR="00000000" w:rsidRDefault="005C6D57">
      <w:r>
        <w:t>14. l</w:t>
      </w:r>
      <w:r>
        <w:t>’état d’ébriété (voir règlement en annexe) ;</w:t>
      </w:r>
    </w:p>
    <w:p w:rsidR="00000000" w:rsidRDefault="005C6D57">
      <w:r>
        <w:t>15. non-respect des horaires de travail après avertissement écrit.</w:t>
      </w:r>
    </w:p>
    <w:p w:rsidR="00000000" w:rsidRDefault="005C6D57"/>
    <w:p w:rsidR="00000000" w:rsidRDefault="005C6D57">
      <w:r>
        <w:t>Ceci constitue une liste exemplative et non limitative.</w:t>
      </w:r>
    </w:p>
    <w:p w:rsidR="00000000" w:rsidRDefault="005C6D57"/>
    <w:p w:rsidR="00000000" w:rsidRDefault="005C6D57">
      <w:r>
        <w:rPr>
          <w:b/>
          <w:bCs/>
        </w:rPr>
        <w:t>Chapitre 9. Pénalités</w:t>
      </w:r>
    </w:p>
    <w:p w:rsidR="00000000" w:rsidRDefault="005C6D57">
      <w:r>
        <w:t>Article 24 : Les pénalités sont infligées aux agents statutaires</w:t>
      </w:r>
      <w:r>
        <w:t xml:space="preserve"> conformément aux articles du CDLD :</w:t>
      </w:r>
    </w:p>
    <w:p w:rsidR="00000000" w:rsidRDefault="005C6D57">
      <w:r>
        <w:t>Les peines disciplinaires suivantes sont prévues :</w:t>
      </w:r>
    </w:p>
    <w:p w:rsidR="00000000" w:rsidRDefault="005C6D57">
      <w:r>
        <w:t>Par le Directeur général :</w:t>
      </w:r>
    </w:p>
    <w:p w:rsidR="00000000" w:rsidRDefault="005C6D57">
      <w:r>
        <w:t>- l’avertissement</w:t>
      </w:r>
    </w:p>
    <w:p w:rsidR="00000000" w:rsidRDefault="005C6D57">
      <w:r>
        <w:t>- la réprimande</w:t>
      </w:r>
    </w:p>
    <w:p w:rsidR="00000000" w:rsidRDefault="005C6D57">
      <w:r>
        <w:t>Par le Collège communal</w:t>
      </w:r>
    </w:p>
    <w:p w:rsidR="00000000" w:rsidRDefault="005C6D57">
      <w:r>
        <w:t>- la retenue de traitement</w:t>
      </w:r>
    </w:p>
    <w:p w:rsidR="00000000" w:rsidRDefault="005C6D57">
      <w:r>
        <w:t>-la suspension d’un mois au plus</w:t>
      </w:r>
    </w:p>
    <w:p w:rsidR="00000000" w:rsidRDefault="005C6D57">
      <w:r>
        <w:t>Par le Conseil communal</w:t>
      </w:r>
    </w:p>
    <w:p w:rsidR="00000000" w:rsidRDefault="005C6D57">
      <w:r>
        <w:t>- la suspension de trois mois au plus</w:t>
      </w:r>
    </w:p>
    <w:p w:rsidR="00000000" w:rsidRDefault="005C6D57">
      <w:r>
        <w:t>- la rétrogradation</w:t>
      </w:r>
    </w:p>
    <w:p w:rsidR="00000000" w:rsidRDefault="005C6D57">
      <w:r>
        <w:t>- la démission d’office</w:t>
      </w:r>
    </w:p>
    <w:p w:rsidR="00000000" w:rsidRDefault="005C6D57">
      <w:r>
        <w:t>- la révocation</w:t>
      </w:r>
    </w:p>
    <w:p w:rsidR="00000000" w:rsidRDefault="005C6D57">
      <w:r>
        <w:t>Article 25 : Concernant le personnel contractuel, il est fait application des dispositions par la loi du 3 juillet 1978 relative aux contrats de travail et p</w:t>
      </w:r>
      <w:r>
        <w:t>ar la loi du 26 décembre 2013 (MB 31/12/2013) concernant l’introduction d’un statut unique entre ouvriers et employés en ce qui concerne les délais de préavis et le jour de carence ainsi que les mesures d’accompagnement.</w:t>
      </w:r>
    </w:p>
    <w:p w:rsidR="00000000" w:rsidRDefault="005C6D57">
      <w:r>
        <w:t xml:space="preserve">Les manquements et infractions aux </w:t>
      </w:r>
      <w:r>
        <w:t>obligations découlant des contrats de travail ou stipulés dans le présent règlement, sont consignés dans un rapport à charge établi par le(s) supérieur(s) hiérarchique(s) et soumis au visa de l’agent concerné avec obligation pour celui-ci d’apposer sur led</w:t>
      </w:r>
      <w:r>
        <w:t>it document la mention « lu et pris connaissance ».</w:t>
      </w:r>
    </w:p>
    <w:p w:rsidR="00000000" w:rsidRDefault="005C6D57">
      <w:r>
        <w:t>Ces manquements et infractions sont susceptibles des sanctions suivantes :</w:t>
      </w:r>
    </w:p>
    <w:p w:rsidR="00000000" w:rsidRDefault="005C6D57">
      <w:r>
        <w:t>- la réprimande</w:t>
      </w:r>
    </w:p>
    <w:p w:rsidR="00000000" w:rsidRDefault="005C6D57">
      <w:r>
        <w:t>- la retenue de traitement (1/5 maximum)</w:t>
      </w:r>
    </w:p>
    <w:p w:rsidR="00000000" w:rsidRDefault="005C6D57">
      <w:r>
        <w:t>- le licenciement (se référer à l’article 23)</w:t>
      </w:r>
    </w:p>
    <w:p w:rsidR="00000000" w:rsidRDefault="005C6D57"/>
    <w:p w:rsidR="00000000" w:rsidRDefault="005C6D57">
      <w:r>
        <w:t>Article 26 : RECOURS</w:t>
      </w:r>
    </w:p>
    <w:p w:rsidR="00000000" w:rsidRDefault="005C6D57">
      <w:r>
        <w:t xml:space="preserve">1er </w:t>
      </w:r>
      <w:r>
        <w:t>degré de recours interne</w:t>
      </w:r>
    </w:p>
    <w:p w:rsidR="00000000" w:rsidRDefault="005C6D57">
      <w:r>
        <w:t>Tout travailleur concerné peut introduire, dans les dix jours ouvrables, une réclamation écrite auprès du Conseil communal par l’intermédiaire du Directeur général.</w:t>
      </w:r>
    </w:p>
    <w:p w:rsidR="00000000" w:rsidRDefault="005C6D57">
      <w:r>
        <w:t>Le Conseil communal doit examiner cette réclamation dans le mois.</w:t>
      </w:r>
    </w:p>
    <w:p w:rsidR="00000000" w:rsidRDefault="005C6D57">
      <w:r>
        <w:t>Le travailleur concerné doit être entendu.</w:t>
      </w:r>
    </w:p>
    <w:p w:rsidR="00000000" w:rsidRDefault="005C6D57">
      <w:r>
        <w:t>2ème de degré de recours</w:t>
      </w:r>
    </w:p>
    <w:p w:rsidR="00000000" w:rsidRDefault="005C6D57">
      <w:r>
        <w:t>1. du personnel statutaire</w:t>
      </w:r>
    </w:p>
    <w:p w:rsidR="00000000" w:rsidRDefault="005C6D57">
      <w:r>
        <w:t>Des recours sont ouverts aux agents statutaires :</w:t>
      </w:r>
    </w:p>
    <w:p w:rsidR="00000000" w:rsidRDefault="005C6D57">
      <w:r>
        <w:t xml:space="preserve">- Auprès du ministre de tutelle dans les conditions du décret tutelle du 01.04.1999 (recours informel </w:t>
      </w:r>
      <w:r>
        <w:lastRenderedPageBreak/>
        <w:t>art.12 et</w:t>
      </w:r>
      <w:r>
        <w:t xml:space="preserve"> 13, recours art.20 pour les cas les plus graves : révocation ou démission d’office)</w:t>
      </w:r>
    </w:p>
    <w:p w:rsidR="00000000" w:rsidRDefault="005C6D57">
      <w:r>
        <w:t>- Auprès du Conseil d’Etat</w:t>
      </w:r>
    </w:p>
    <w:p w:rsidR="00000000" w:rsidRDefault="005C6D57">
      <w:r>
        <w:t>2. du personnel contractuel</w:t>
      </w:r>
    </w:p>
    <w:p w:rsidR="00000000" w:rsidRDefault="005C6D57">
      <w:r>
        <w:t>Un recours est ouvert aux agents contractuels auprès du Tribunal du Travail.</w:t>
      </w:r>
    </w:p>
    <w:p w:rsidR="00000000" w:rsidRDefault="005C6D57">
      <w:pPr>
        <w:rPr>
          <w:b/>
          <w:bCs/>
        </w:rPr>
      </w:pPr>
      <w:r>
        <w:t>Article 27 : que ce soit pour le person</w:t>
      </w:r>
      <w:r>
        <w:t>nel statutaire ou contractuel, les amendes seront reversées à la caisse communale.</w:t>
      </w:r>
    </w:p>
    <w:p w:rsidR="00000000" w:rsidRDefault="005C6D57">
      <w:r>
        <w:rPr>
          <w:b/>
          <w:bCs/>
        </w:rPr>
        <w:t>Chapitre 10. Maladie ou Accident</w:t>
      </w:r>
    </w:p>
    <w:p w:rsidR="00000000" w:rsidRDefault="005C6D57">
      <w:r>
        <w:t>Article 28 :</w:t>
      </w:r>
    </w:p>
    <w:p w:rsidR="00000000" w:rsidRDefault="005C6D57">
      <w:r>
        <w:t>1. L’administration communale de Hensies est affiliée au SPF – Santé publique, sécurité de la chaîne alimentaire et environneme</w:t>
      </w:r>
      <w:r>
        <w:t>nt.</w:t>
      </w:r>
    </w:p>
    <w:p w:rsidR="00000000" w:rsidRDefault="005C6D57">
      <w:r>
        <w:t>2. Obligation d’avertir</w:t>
      </w:r>
    </w:p>
    <w:p w:rsidR="00000000" w:rsidRDefault="005C6D57">
      <w:r>
        <w:t>Toute absence pour maladie ou accident doit être signalée au responsable/chef du service le premier jour et avant 8h30.</w:t>
      </w:r>
    </w:p>
    <w:p w:rsidR="00000000" w:rsidRDefault="005C6D57">
      <w:r>
        <w:t>S’il s’agit d’une prolongation d’une incapacité de travail, le travailleur avertit dans la mesure du possibl</w:t>
      </w:r>
      <w:r>
        <w:t>e l’employeur au plus tard le dernier jour qui précède l’échéance de la période d’incapacité antérieure. A défaut d’être à même de prévenir, l’agent préviendra le premier jour ouvrable au plus tard à 8h30.</w:t>
      </w:r>
    </w:p>
    <w:p w:rsidR="00000000" w:rsidRDefault="005C6D57">
      <w:r>
        <w:t>Le non-respect de cette obligation pourra entraîne</w:t>
      </w:r>
      <w:r>
        <w:t>r une sanction et pourra être considéré comme une faute grave si cela a un caractère répétitif.</w:t>
      </w:r>
    </w:p>
    <w:p w:rsidR="00000000" w:rsidRDefault="005C6D57">
      <w:r>
        <w:t>Les agents contractuels doivent aussi avertir leur mutuelle dès le début de la période pour maladie ou accident de travail.</w:t>
      </w:r>
    </w:p>
    <w:p w:rsidR="00000000" w:rsidRDefault="005C6D57">
      <w:r>
        <w:t>3. Certificat médical</w:t>
      </w:r>
    </w:p>
    <w:p w:rsidR="00000000" w:rsidRDefault="005C6D57">
      <w:r>
        <w:t xml:space="preserve">Hormis le cas </w:t>
      </w:r>
      <w:r>
        <w:t>de force majeure, le travailleur envoie ou fait parvenir à l’employeur le certificat médical d’incapacité de travail dans les deux jours ouvrables à compter du jour de l’incapacité ou de la prolongation de l’incapacité de travail. En cas d’envoi, le cachet</w:t>
      </w:r>
      <w:r>
        <w:t xml:space="preserve"> de la poste fait foi.</w:t>
      </w:r>
    </w:p>
    <w:p w:rsidR="00000000" w:rsidRDefault="005C6D57">
      <w:r>
        <w:t>Si le travailleur ne fait pas parvenir le certificat médical ou le fait parvenir tardivement, il peut se voir refuser le droit au salaire garanti pour les jours qui précèdent l’envoi ou la remise du certificat médical.</w:t>
      </w:r>
    </w:p>
    <w:p w:rsidR="00000000" w:rsidRDefault="005C6D57">
      <w:r>
        <w:t xml:space="preserve">Le certificat </w:t>
      </w:r>
      <w:r>
        <w:t>médical d’incapacité de travail mentionne :</w:t>
      </w:r>
    </w:p>
    <w:p w:rsidR="00000000" w:rsidRDefault="005C6D57">
      <w:r>
        <w:t>- La date de la délivrance du certificat médical ;</w:t>
      </w:r>
    </w:p>
    <w:p w:rsidR="00000000" w:rsidRDefault="005C6D57">
      <w:r>
        <w:t>- La date de début et la durée probable de l’incapacité de travail ;</w:t>
      </w:r>
    </w:p>
    <w:p w:rsidR="00000000" w:rsidRDefault="005C6D57">
      <w:r>
        <w:t>La cause de l’incapacité de travail (maladie, accident de la vie privée, accident du travail</w:t>
      </w:r>
      <w:r>
        <w:t>, repos d’accouchement …)</w:t>
      </w:r>
    </w:p>
    <w:p w:rsidR="00000000" w:rsidRDefault="005C6D57">
      <w:r>
        <w:t>S’il s’agit d’un premier certificat, d’une prolongation ou d’une rechute ;</w:t>
      </w:r>
    </w:p>
    <w:p w:rsidR="00000000" w:rsidRDefault="005C6D57">
      <w:r>
        <w:t>Si la sortie est autorisée ou non ;</w:t>
      </w:r>
    </w:p>
    <w:p w:rsidR="00000000" w:rsidRDefault="005C6D57">
      <w:r>
        <w:t>Le nom, l’adresse et la signature du médecin traitant.</w:t>
      </w:r>
    </w:p>
    <w:p w:rsidR="00000000" w:rsidRDefault="005C6D57">
      <w:r>
        <w:t>Un « certificat médical MEDEX » rempli par l’agent et par son mé</w:t>
      </w:r>
      <w:r>
        <w:t>decin traitant, sera expédié par ses soins à l’adresse suivante : Medex, Certificats Médicaux, place Victor Horta 40 bte 50, 1060 Bruxelles, (vous trouverez des copies de ces formulaires « Certificat médical MEDEX » au Secrétariat) ;</w:t>
      </w:r>
    </w:p>
    <w:p w:rsidR="00000000" w:rsidRDefault="005C6D57">
      <w:r>
        <w:t>Si à l’expiration du d</w:t>
      </w:r>
      <w:r>
        <w:t>élai fixé dans le dit certificat, l’agent ne se sent pas suffisamment rétabli pour reprendre son service, il doit introduire auprès du Medex un nouveau certificat complété par le médecin traitant le jour marquant la fin de la première période d’absence pou</w:t>
      </w:r>
      <w:r>
        <w:t>r maladie. Il doit également en informer son chef immédiat.</w:t>
      </w:r>
    </w:p>
    <w:p w:rsidR="00000000" w:rsidRDefault="005C6D57">
      <w:r>
        <w:t>4. Jour de maladie sans certificat médical</w:t>
      </w:r>
    </w:p>
    <w:p w:rsidR="00000000" w:rsidRDefault="005C6D57">
      <w:r>
        <w:t>En dérogation aux dispositions susmentionnées, les agents statutaires et contractuels sont autorisées à s’absenter, au cours d’une même année civile 4 jo</w:t>
      </w:r>
      <w:r>
        <w:t>urs maximum (les 4 journées ne peuvent en aucun cas être consécutives) sans remettre de certificat médical. Toutes les absences ultérieures devront cependant être justifiées par certificat médical.</w:t>
      </w:r>
    </w:p>
    <w:p w:rsidR="00000000" w:rsidRDefault="005C6D57">
      <w:r>
        <w:t xml:space="preserve">L’agent devra toutefois compléter, et faire compléter par </w:t>
      </w:r>
      <w:r>
        <w:t>son son chef de service, le certificat médical « ssa1C - absence d’un jour » (copie disponible au secrétariat) et le remettre au service chargé de la gestion des congés (secrétariat) dès lendemain de son absence.</w:t>
      </w:r>
    </w:p>
    <w:p w:rsidR="00000000" w:rsidRDefault="005C6D57">
      <w:r>
        <w:t>5. Rechute</w:t>
      </w:r>
    </w:p>
    <w:p w:rsidR="00000000" w:rsidRDefault="005C6D57">
      <w:r>
        <w:t xml:space="preserve">En cas de rechute, l’obligation </w:t>
      </w:r>
      <w:r>
        <w:t>d’avertir l’employeur et de produire un certificat médical conformément aux points 2 et 3 du présent article s’impose également.</w:t>
      </w:r>
    </w:p>
    <w:p w:rsidR="00000000" w:rsidRDefault="005C6D57">
      <w:r>
        <w:t>Pour le personnel contractuel, si la rechute se produit dans les 14 jours calendrier qui suivent la fin d’une période d’incapac</w:t>
      </w:r>
      <w:r>
        <w:t>ité antérieure, le certificat médical doit mentionner si la nouvelle incapacité de travail provient d’une cause différente ou non.</w:t>
      </w:r>
    </w:p>
    <w:p w:rsidR="00000000" w:rsidRDefault="005C6D57">
      <w:r>
        <w:t>A défaut de cette mention, la rechute sera considérée comme résultant de la même maladie que l’incapacité antérieure.</w:t>
      </w:r>
    </w:p>
    <w:p w:rsidR="00000000" w:rsidRDefault="005C6D57">
      <w:r>
        <w:t>Cette p</w:t>
      </w:r>
      <w:r>
        <w:t>résomption ne pourra être annulée par une nouvelle attestation médicale qui serait présentée à l’employeur après la guérison.</w:t>
      </w:r>
    </w:p>
    <w:p w:rsidR="00000000" w:rsidRDefault="005C6D57">
      <w:r>
        <w:t>6. Départ du travail</w:t>
      </w:r>
    </w:p>
    <w:p w:rsidR="00000000" w:rsidRDefault="005C6D57">
      <w:r>
        <w:t>1er cas de figure :</w:t>
      </w:r>
    </w:p>
    <w:p w:rsidR="00000000" w:rsidRDefault="005C6D57">
      <w:r>
        <w:lastRenderedPageBreak/>
        <w:t>Si, après son arrivée au travail, le travailleur ne peut entamer ou poursuivre le travail</w:t>
      </w:r>
      <w:r>
        <w:t xml:space="preserve"> en raison d’une incapacité survenue soudainement, il ne peut quitter son poste qu’après en avoir informé sa ligne hiérarchique.</w:t>
      </w:r>
    </w:p>
    <w:p w:rsidR="00000000" w:rsidRDefault="005C6D57">
      <w:r>
        <w:t>Si l’agent communal n’est pas en mesure de présenter un certificat médical de son médecin le lendemain de cette absence alors l</w:t>
      </w:r>
      <w:r>
        <w:t>e congé lui sera déduit des jours sans certificat (voir supra point. 4 « Jour de maladie sans certificat médical). Si l’agent communal ne dispose plus de tel jour de maladie sans certificat médical alors l’agent sera dans l’obligation de fournir un certifi</w:t>
      </w:r>
      <w:r>
        <w:t>cat médical de son médecin (voir supra point 3 « certificat médical »).</w:t>
      </w:r>
    </w:p>
    <w:p w:rsidR="00000000" w:rsidRDefault="005C6D57">
      <w:r>
        <w:t>2ème cas de figure :</w:t>
      </w:r>
    </w:p>
    <w:p w:rsidR="00000000" w:rsidRDefault="005C6D57">
      <w:r>
        <w:t>Si, après la pause de midi, le travailleur ne peut reprendre ou poursuivre le travail en raison d’une incapacité survenue soudainement, il ne peut quitter son post</w:t>
      </w:r>
      <w:r>
        <w:t>e qu’après en avoir informé sa ligne hiérarchique.</w:t>
      </w:r>
    </w:p>
    <w:p w:rsidR="00000000" w:rsidRDefault="005C6D57"/>
    <w:p w:rsidR="00000000" w:rsidRDefault="005C6D57">
      <w:r>
        <w:rPr>
          <w:b/>
          <w:bCs/>
        </w:rPr>
        <w:t>Chapitre 11. Accident de travail</w:t>
      </w:r>
    </w:p>
    <w:p w:rsidR="00000000" w:rsidRDefault="005C6D57">
      <w:r>
        <w:t>Article 29 : Le travailleur victime d’un accident sur les lieux ou sur le chemin du travail doit en informer ou faire informer immédiatement l’employeur en lui fournissant</w:t>
      </w:r>
      <w:r>
        <w:t xml:space="preserve"> tous les renseignements nécessaires à la déclaration d’accident. Il veillera à obtenir si possible le témoignage d’une ou de plusieurs personnes.</w:t>
      </w:r>
    </w:p>
    <w:p w:rsidR="00000000" w:rsidRDefault="005C6D57">
      <w:r>
        <w:t>Le travailleur, victime d’un accident de travail, dispose du libre choix du médecin, du pharmacien et de l’in</w:t>
      </w:r>
      <w:r>
        <w:t>stitution de soins.</w:t>
      </w:r>
    </w:p>
    <w:p w:rsidR="00000000" w:rsidRDefault="005C6D57"/>
    <w:p w:rsidR="00000000" w:rsidRDefault="005C6D57">
      <w:r>
        <w:rPr>
          <w:b/>
          <w:bCs/>
        </w:rPr>
        <w:t>Chapitre 12. Règlement pour l’utilisation des alarmes.</w:t>
      </w:r>
    </w:p>
    <w:p w:rsidR="00000000" w:rsidRDefault="005C6D57">
      <w:r>
        <w:t>Article 30 : Pour les agents ayants reçus un code.</w:t>
      </w:r>
    </w:p>
    <w:p w:rsidR="00000000" w:rsidRDefault="005C6D57">
      <w:r>
        <w:t>Au moment de la remise de son code, des instructions précises sur les manipulations ainsi que sur les utilisations qui sont autor</w:t>
      </w:r>
      <w:r>
        <w:t>isées ou pas seront communiquées. Ce code est strictement personnel et ne peut être communiqué à aucune autre personne. Chaque utilisateur ne peut utiliser ce code pour s’introduire dans un bâtiment communal que dans le cadre strict de l’exercice de sa fon</w:t>
      </w:r>
      <w:r>
        <w:t>ction et des missions qui lui sont confiées. Le Collège communal détermine les agents utilisateurs du système d’alarme (carte d’identification et code).</w:t>
      </w:r>
    </w:p>
    <w:p w:rsidR="00000000" w:rsidRDefault="005C6D57">
      <w:r>
        <w:t>Chaque utilisateur est responsable de l’utilisation qui pourrait être faite de cette carte ou des ces c</w:t>
      </w:r>
      <w:r>
        <w:t>odes.</w:t>
      </w:r>
    </w:p>
    <w:p w:rsidR="00000000" w:rsidRDefault="005C6D57"/>
    <w:p w:rsidR="00000000" w:rsidRDefault="005C6D57">
      <w:r>
        <w:rPr>
          <w:b/>
          <w:bCs/>
        </w:rPr>
        <w:t>Chapitre 13. Interdiction du Harcèlement moral ou sexuel sur les lieux de travail.</w:t>
      </w:r>
    </w:p>
    <w:p w:rsidR="00000000" w:rsidRDefault="005C6D57">
      <w:r>
        <w:t xml:space="preserve">Article 31 : En vertu de la loi du 28 février 2014, complétant la loi du 4 août 1996 relative au bien-être des travailleurs lors de l’exécution de leur travail et de </w:t>
      </w:r>
      <w:r>
        <w:t>l’arrêté royal du 10 avril 2014 relatif à la prévention des risques psychosociaux au travail, il incombe à chaque travailleur de prendre soin, selon ses possibilités, de sa sécurité et de sa santé ainsi que de celles des autres personnes concernées du fait</w:t>
      </w:r>
      <w:r>
        <w:t xml:space="preserve"> de ses actes ou des omissions au travail, conformément à sa formation et aux instructions de son employeur.</w:t>
      </w:r>
    </w:p>
    <w:p w:rsidR="00000000" w:rsidRDefault="005C6D57">
      <w:r>
        <w:t xml:space="preserve">À cet effet, les travailleurs doivent en particulier, conformément à leur formation et aux instructions de leur employeur, participer positivement </w:t>
      </w:r>
      <w:r>
        <w:t>à la politique de prévention mise en œuvre dans le cadre de la protection des travailleurs contre la violence et le harcèlement moral ou sexuel au travail. Tout travailleur doit s’abstenir de tout acte de violence, harcèlement moral ou sexuel au travail et</w:t>
      </w:r>
      <w:r>
        <w:t xml:space="preserve"> s’abstenir de tout usage abusif des procédures, c’est-à-dire de les utiliser à des fins autres que celles prévues dans la loi du 28 février 2014.</w:t>
      </w:r>
    </w:p>
    <w:p w:rsidR="00000000" w:rsidRDefault="005C6D57">
      <w:r>
        <w:t>Conformément à la loi, nous entendons par :</w:t>
      </w:r>
    </w:p>
    <w:p w:rsidR="00000000" w:rsidRDefault="005C6D57">
      <w:r>
        <w:t>Risques psychosociaux :</w:t>
      </w:r>
    </w:p>
    <w:p w:rsidR="00000000" w:rsidRDefault="005C6D57">
      <w:r>
        <w:t>« La probabilité qu’un ou plusieurs trava</w:t>
      </w:r>
      <w:r>
        <w:t>illeur(s) subisse(nt) un dommage psychique qui peut également s’accompagner d’un dommage physique, suite à l’exposition à des composantes de l’organisation du travail, du contenu du travail, des conditions de travail, des conditions de vie au travail et de</w:t>
      </w:r>
      <w:r>
        <w:t>s relations interpersonnelles au travail sur lesquelles l’employeur a un impact et qui comportent objectivement un danger ».</w:t>
      </w:r>
    </w:p>
    <w:p w:rsidR="00000000" w:rsidRDefault="005C6D57">
      <w:r>
        <w:t>Violence au travail :</w:t>
      </w:r>
    </w:p>
    <w:p w:rsidR="00000000" w:rsidRDefault="005C6D57">
      <w:r>
        <w:t>« Chaque situation de fait où un travailleur ou une autre personne à laquelle la présente section est d'appli</w:t>
      </w:r>
      <w:r>
        <w:t>cation[1], est menacé ou agressé psychiquement ou physiquement lors de l'exécution du travail ».</w:t>
      </w:r>
    </w:p>
    <w:p w:rsidR="00000000" w:rsidRDefault="005C6D57">
      <w:r>
        <w:t xml:space="preserve">Harcèlement sexuel au travail : </w:t>
      </w:r>
    </w:p>
    <w:p w:rsidR="00000000" w:rsidRDefault="005C6D57">
      <w:r>
        <w:t>« Tout comportement non désiré verbal, non verbal ou corporel à connotation sexuelle, ayant pour objet ou pour effet de porter</w:t>
      </w:r>
      <w:r>
        <w:t xml:space="preserve"> atteinte à la dignité d'une personne ou de créer un environnement intimidant, hostile, dégradant, humiliant ou offensant ».</w:t>
      </w:r>
    </w:p>
    <w:p w:rsidR="00000000" w:rsidRDefault="005C6D57">
      <w:r>
        <w:t>Harcèlement moral au travail :</w:t>
      </w:r>
    </w:p>
    <w:p w:rsidR="00000000" w:rsidRDefault="005C6D57">
      <w:r>
        <w:t>« Ensemble abusif de plusieurs conduites similaires ou différentes, externes ou internes à l'entrepr</w:t>
      </w:r>
      <w:r>
        <w:t xml:space="preserve">ise ou l'institution, qui se produisent pendant un certain temps, qui ont pour objet ou pour effet de porter </w:t>
      </w:r>
      <w:r>
        <w:lastRenderedPageBreak/>
        <w:t>atteinte à la personnalité, la dignité ou l'intégrité physique ou psychique d'un travailleur ou d'une autre personne à laquelle la présente section</w:t>
      </w:r>
      <w:r>
        <w:t xml:space="preserve"> est d'application, lors de l'exécution de son travail, de mettre en péril son emploi ou de créer un environnement intimidant, hostile, dégradant, humiliant ou offensant et qui se manifestent notamment par des paroles, des intimidations, des actes, des ges</w:t>
      </w:r>
      <w:r>
        <w:t>tes ou des écrits unilatéraux. Ces conduites peuvent notamment être liées à l’âge, à l’état civil, à la naissance, à la fortune, à la conviction religieuse ou philosophique, à la conviction politique, à la conviction syndicale, à la langue, à l’état de san</w:t>
      </w:r>
      <w:r>
        <w:t>té actuel ou futur, à un handicap, à une caractéristique physique ou génétique, à l’origine sociale, à la nationalité, à une prétendue race, à la couleur de peau, l’ascendance, à l’origine nationale ou ethnique, au sexe, à l’orientation sexuelle, à l’ident</w:t>
      </w:r>
      <w:r>
        <w:t>ité et à l’expression de genre ».</w:t>
      </w:r>
    </w:p>
    <w:p w:rsidR="00000000" w:rsidRDefault="005C6D57">
      <w:r>
        <w:t>PROCÉDURES</w:t>
      </w:r>
    </w:p>
    <w:p w:rsidR="00000000" w:rsidRDefault="005C6D57">
      <w:r>
        <w:t>Généralités</w:t>
      </w:r>
    </w:p>
    <w:p w:rsidR="00000000" w:rsidRDefault="005C6D57">
      <w:r>
        <w:t>Outre la possibilité de s’adresser directement à l’employeur, aux membres de la ligne hiérarchique, à un membre du comité ou à un délégué syndical, le travailleur qui estime subir un dommage psychiqu</w:t>
      </w:r>
      <w:r>
        <w:t>e, qui peut également s’accompagner d’un dommage physique, découlant de risques psychosociaux au travail, dont, notamment la violence, le harcèlement moral ou sexuel au travail, peut faire appel à la procédure interne.</w:t>
      </w:r>
    </w:p>
    <w:p w:rsidR="00000000" w:rsidRDefault="005C6D57">
      <w:r>
        <w:t>Dans le cadre de cette procédure, l’e</w:t>
      </w:r>
      <w:r>
        <w:t>mployeur prend, dans la mesure où il a un impact sur le danger, les mesures de prévention appropriées pour mettre fin au dommage en appliquant les principes généraux de prévention visés par la loi.</w:t>
      </w:r>
    </w:p>
    <w:p w:rsidR="00000000" w:rsidRDefault="005C6D57">
      <w:r>
        <w:t>La procédure interne permet au travailleur de demander à l</w:t>
      </w:r>
      <w:r>
        <w:t>a personne de confiance ou au Conseiller en prévention - Aspects psychosociaux :</w:t>
      </w:r>
    </w:p>
    <w:p w:rsidR="00000000" w:rsidRDefault="005C6D57">
      <w:r>
        <w:t>Soit une intervention psychosociale informelle</w:t>
      </w:r>
    </w:p>
    <w:p w:rsidR="00000000" w:rsidRDefault="005C6D57">
      <w:r>
        <w:t>L’intervention psychosociale informelle consiste en la recherche d’une solution de manière informelle par le demandeur et la per</w:t>
      </w:r>
      <w:r>
        <w:t>sonne de confiance ou le Conseiller en prévention – Aspects psychosociaux par le biais, notamment :</w:t>
      </w:r>
    </w:p>
    <w:p w:rsidR="00000000" w:rsidRDefault="005C6D57">
      <w:r>
        <w:t xml:space="preserve">d’entretiens comprenant l’accueil, l’écoute active et le conseil </w:t>
      </w:r>
      <w:r>
        <w:br/>
        <w:t>d’une intervention auprès d’une autre personne de l’entreprise, notamment auprès d’un memb</w:t>
      </w:r>
      <w:r>
        <w:t xml:space="preserve">re de la ligne hiérarchique </w:t>
      </w:r>
      <w:r>
        <w:br/>
        <w:t>d’une conciliation entre les personnes impliquées moyennant leur accord</w:t>
      </w:r>
      <w:r>
        <w:br/>
        <w:t>Soit une intervention psychosociale formelle (uniquement auprès du Conseiller en prévention – Aspects psychosociaux).</w:t>
      </w:r>
    </w:p>
    <w:p w:rsidR="00000000" w:rsidRDefault="005C6D57">
      <w:r>
        <w:t>Si le travailleur ne désire pas faire</w:t>
      </w:r>
      <w:r>
        <w:t xml:space="preserve"> usage de l’intervention psychosociale informelle ou si celle-ci n’aboutit pas à une solution, le travailleur peut exprimer au Conseiller en prévention – Aspects psychosociaux sa volonté d’introduire une demande d’intervention psychosociale formelle.</w:t>
      </w:r>
    </w:p>
    <w:p w:rsidR="00000000" w:rsidRDefault="005C6D57">
      <w:r>
        <w:t>La de</w:t>
      </w:r>
      <w:r>
        <w:t>mande d’intervention psychosociale formelle consiste pour un travailleur à demander à l’employeur de prendre les mesures collectives et individuelles appropriées suite à l’analyse de la situation de travail spécifique et aux propositions de mesures, faites</w:t>
      </w:r>
      <w:r>
        <w:t xml:space="preserve"> par le Conseiller en prévention - Aspects psychosociaux et reprises dans un avis.</w:t>
      </w:r>
    </w:p>
    <w:p w:rsidR="00000000" w:rsidRDefault="005C6D57">
      <w:r>
        <w:t>Le travailleur a un entretien personnel obligatoire avec le Conseiller en prévention - Aspects psychosociaux avant d’introduire sa demande.</w:t>
      </w:r>
    </w:p>
    <w:p w:rsidR="00000000" w:rsidRDefault="005C6D57">
      <w:r>
        <w:t>La procédure qui suit dépend de l</w:t>
      </w:r>
      <w:r>
        <w:t>a situation décrite par le demandeur, elle peut avoir trait à des risques d’origine différente. En fonction de l’identification de ces risques, la procédure qui suivra sera l’une des suivantes :</w:t>
      </w:r>
    </w:p>
    <w:p w:rsidR="00000000" w:rsidRDefault="005C6D57">
      <w:r>
        <w:t>Demande d’intervention psychosociale formelle à caractère pri</w:t>
      </w:r>
      <w:r>
        <w:t>ncipalement collectif</w:t>
      </w:r>
      <w:r>
        <w:br/>
        <w:t>Demande d’intervention psychosociale formelle à caractère principalement individuel</w:t>
      </w:r>
      <w:r>
        <w:br/>
        <w:t>Demande d’intervention psychosociale formelle individuelle pour faits de violence ou de harcèlement moral ou sexuel</w:t>
      </w:r>
    </w:p>
    <w:p w:rsidR="00000000" w:rsidRDefault="005C6D57">
      <w:r>
        <w:t xml:space="preserve">Les travailleurs doivent avoir la </w:t>
      </w:r>
      <w:r>
        <w:t>possibilité de consulter la personne de confiance ou le Conseiller en prévention - Aspects psychosociaux pendant les heures de travail.</w:t>
      </w:r>
    </w:p>
    <w:p w:rsidR="00000000" w:rsidRDefault="005C6D57">
      <w:r>
        <w:t>Ces personnes sont tenues au secret professionnel, les entretiens avec elles sont donc strictement confidentiels.</w:t>
      </w:r>
    </w:p>
    <w:p w:rsidR="00000000" w:rsidRDefault="005C6D57">
      <w:r>
        <w:t>Le tra</w:t>
      </w:r>
      <w:r>
        <w:t xml:space="preserve">vailleur d’une entreprise extérieure qui estime être l’objet de violence ou de harcèlement moral ou sexuel au travail de la part d’un travailleur d’un employeur dans l’établissement duquel il exécute de façon permanente des activités peut faire appel à la </w:t>
      </w:r>
      <w:r>
        <w:t>procédure interne de l’employeur auprès duquel ces activités sont exécutées.</w:t>
      </w:r>
    </w:p>
    <w:p w:rsidR="00000000" w:rsidRDefault="005C6D57"/>
    <w:p w:rsidR="00000000" w:rsidRDefault="005C6D57">
      <w:r>
        <w:t>Registre d’actes de violence extérieure, de harcèlement moral ou sexuel au travail</w:t>
      </w:r>
    </w:p>
    <w:p w:rsidR="00000000" w:rsidRDefault="005C6D57">
      <w:r>
        <w:t>L’employeur dont les travailleurs entrent en contact avec d’autres personnes sur les lieux de t</w:t>
      </w:r>
      <w:r>
        <w:t>ravail lors de l’exécution de leur travail tient compte de cet élément spécifique dans l’analyse des risques et la détermination des mesures de prévention.</w:t>
      </w:r>
    </w:p>
    <w:p w:rsidR="00000000" w:rsidRDefault="005C6D57">
      <w:r>
        <w:t>A cet effet, l’employeur tient compte, entre autres, des déclarations des travailleurs qui sont repr</w:t>
      </w:r>
      <w:r>
        <w:t>ises dans le registre de faits de tiers.</w:t>
      </w:r>
    </w:p>
    <w:p w:rsidR="00000000" w:rsidRDefault="005C6D57">
      <w:r>
        <w:lastRenderedPageBreak/>
        <w:t>Ce registre est tenu par la personne de confiance ou le Conseiller en prévention - Aspects psychosociaux. Il est tenu par le Conseiller en prévention chargé de la direction du service interne pour la prévention et l</w:t>
      </w:r>
      <w:r>
        <w:t>a protection au travail si le Conseiller en prévention - Aspects psychosociaux fait partie d’un service externe et qu’aucune personne de confiance n’a été désignée.</w:t>
      </w:r>
    </w:p>
    <w:p w:rsidR="00000000" w:rsidRDefault="005C6D57">
      <w:r>
        <w:t>Ces déclarations contiennent une description des faits de violence, de harcèlement moral ou</w:t>
      </w:r>
      <w:r>
        <w:t xml:space="preserve"> sexuel au travail causés par d’autres personnes sur le lieu de travail, dont le travailleur estime avoir été l’objet ainsi que la date de ces faits. Elles ne comprennent pas l’identité du travailleur sauf si ce dernier accepte de la communiquer.</w:t>
      </w:r>
    </w:p>
    <w:p w:rsidR="00000000" w:rsidRDefault="005C6D57">
      <w:r>
        <w:t>Seuls l’e</w:t>
      </w:r>
      <w:r>
        <w:t>mployeur, le Conseiller en prévention - Aspects psychosociaux, la personne de confiance et le Conseiller en prévention chargé de la direction du service interne pour la prévention et la protection au travail ont accès à ce registre. Il est tenu à la dispos</w:t>
      </w:r>
      <w:r>
        <w:t>ition du fonctionnaire chargé de la surveillance.</w:t>
      </w:r>
    </w:p>
    <w:p w:rsidR="00000000" w:rsidRDefault="005C6D57">
      <w:r>
        <w:t>Le Conseiller en prévention - Aspects psychosociaux donne son avis sur le choix des services ou institutions spécialisés visés à l’article 32quinquies de la loi :</w:t>
      </w:r>
    </w:p>
    <w:p w:rsidR="00000000" w:rsidRDefault="005C6D57">
      <w:r>
        <w:t>« L’employeur veille à ce que les travaille</w:t>
      </w:r>
      <w:r>
        <w:t xml:space="preserve">urs qui, lors de l’exécution de leur travail, ont été l’objet d’un acte de violence commis par des personnes autres que celles visées à l’article 2, § 1er, de la loi et qui se trouvent sur les lieux de travail, reçoivent un soutien psychologique approprié </w:t>
      </w:r>
      <w:r>
        <w:t>auprès de services ou d’institutions spécialisés.</w:t>
      </w:r>
    </w:p>
    <w:p w:rsidR="00000000" w:rsidRDefault="005C6D57">
      <w:r>
        <w:t>Toute personne qui souhaite un rendez-vous ou des informations, peut :</w:t>
      </w:r>
    </w:p>
    <w:p w:rsidR="00000000" w:rsidRDefault="005C6D57">
      <w:r>
        <w:t>contacter la personne de confiance : spécifier les données de contact</w:t>
      </w:r>
      <w:r>
        <w:br/>
        <w:t>contacter le département psychosocial de SPMT-ARISTA :</w:t>
      </w:r>
    </w:p>
    <w:p w:rsidR="00000000" w:rsidRDefault="005C6D57"/>
    <w:p w:rsidR="00000000" w:rsidRDefault="005C6D57">
      <w:r>
        <w:t xml:space="preserve">Du lundi </w:t>
      </w:r>
      <w:r>
        <w:t>au vendredi pendant les heures de bureau aux numéros d’appel</w:t>
      </w:r>
    </w:p>
    <w:p w:rsidR="00000000" w:rsidRDefault="005C6D57">
      <w:r>
        <w:t>02 533 74 88 (FR) ou 02 533 74 44 (NL) ou par e-mail rim.secr@arista.be</w:t>
      </w:r>
    </w:p>
    <w:p w:rsidR="00000000" w:rsidRDefault="005C6D57">
      <w:r>
        <w:t>Sans préjudice de l’application d’autres dispositions légales, l’employeur supporte les coûts de la mesure visée à l’alinéa</w:t>
      </w:r>
      <w:r>
        <w:t xml:space="preserve"> 1er. »</w:t>
      </w:r>
    </w:p>
    <w:p w:rsidR="00000000" w:rsidRDefault="005C6D57"/>
    <w:p w:rsidR="00000000" w:rsidRDefault="005C6D57"/>
    <w:p w:rsidR="00000000" w:rsidRDefault="005C6D57">
      <w:r>
        <w:t>Article 32 :</w:t>
      </w:r>
    </w:p>
    <w:p w:rsidR="00000000" w:rsidRDefault="005C6D57">
      <w:r>
        <w:t>Dans le cas présent, les pénalités applicables sont :</w:t>
      </w:r>
    </w:p>
    <w:p w:rsidR="00000000" w:rsidRDefault="005C6D57">
      <w:r>
        <w:t>- pour les agents statutaires : celles prévues dans le CDLD</w:t>
      </w:r>
    </w:p>
    <w:p w:rsidR="00000000" w:rsidRDefault="005C6D57">
      <w:r>
        <w:t>- pour les agents contractuels : celles prévues dans le présent règlement.</w:t>
      </w:r>
    </w:p>
    <w:p w:rsidR="00000000" w:rsidRDefault="005C6D57"/>
    <w:p w:rsidR="00000000" w:rsidRDefault="005C6D57">
      <w:r>
        <w:rPr>
          <w:b/>
          <w:bCs/>
        </w:rPr>
        <w:t>Chapitre 14. Divers</w:t>
      </w:r>
    </w:p>
    <w:p w:rsidR="00000000" w:rsidRDefault="005C6D57">
      <w:r>
        <w:t>Article 33 : Renseignem</w:t>
      </w:r>
      <w:r>
        <w:t>ents administratifs</w:t>
      </w:r>
    </w:p>
    <w:p w:rsidR="00000000" w:rsidRDefault="005C6D57">
      <w:r>
        <w:t>1°/ Nom du conseiller en prévention spécialisé dans les aspects psychosociaux du travail et de la violence, du harcèlement moral et sexuel au travail (externe) :</w:t>
      </w:r>
    </w:p>
    <w:p w:rsidR="00000000" w:rsidRDefault="005C6D57"/>
    <w:p w:rsidR="00000000" w:rsidRDefault="005C6D57">
      <w:r>
        <w:t xml:space="preserve">Le service médical auquel la commune est affiliée est désigné en qualité </w:t>
      </w:r>
      <w:r>
        <w:t>de service de confiance chargée de donner aux victimes l’accueil, l’aide et l’appui requis.</w:t>
      </w:r>
    </w:p>
    <w:p w:rsidR="00000000" w:rsidRDefault="005C6D57"/>
    <w:p w:rsidR="00000000" w:rsidRDefault="005C6D57">
      <w:r>
        <w:t>Toute personne qui l’estime nécessaire pourra contacter le service Gestion des Risques du service externe ARISTA, du lundi au vendredi pendant les heures de bureau</w:t>
      </w:r>
      <w:r>
        <w:t xml:space="preserve"> au 02/ 533.74.88. Aucune plainte motivée ne sera prise par téléphone, fax ou par courrier.</w:t>
      </w:r>
    </w:p>
    <w:p w:rsidR="00000000" w:rsidRDefault="005C6D57"/>
    <w:p w:rsidR="00000000" w:rsidRDefault="005C6D57">
      <w:r>
        <w:t>2°/ Coordonnées du médecin du travail (l’organisme auprès duquel est affilié l’employeur) :</w:t>
      </w:r>
    </w:p>
    <w:p w:rsidR="00000000" w:rsidRDefault="005C6D57"/>
    <w:p w:rsidR="00000000" w:rsidRDefault="005C6D57">
      <w:r>
        <w:t>ASBL Arista Boulevard Fulgence Masson n°1B à 7000 MONS</w:t>
      </w:r>
    </w:p>
    <w:p w:rsidR="00000000" w:rsidRDefault="005C6D57"/>
    <w:p w:rsidR="00000000" w:rsidRDefault="005C6D57">
      <w:r>
        <w:t>En cas d’accid</w:t>
      </w:r>
      <w:r>
        <w:t>ent sur le lieu de travail, une boite de secours ainsi que les coordonnées des services externes d’urgence sont tenues à la disposition du travailleur aux endroits suivants :</w:t>
      </w:r>
    </w:p>
    <w:p w:rsidR="00000000" w:rsidRDefault="005C6D57"/>
    <w:p w:rsidR="00000000" w:rsidRDefault="005C6D57">
      <w:r>
        <w:t>École communale de Hainin, rue de la Centenaire 5/7 - Classe de Madame Marlière</w:t>
      </w:r>
      <w:r>
        <w:br/>
      </w:r>
      <w:r>
        <w:t>École communale de Thulin, rue Ferrer 20 – Salle de réunion – secrétariat</w:t>
      </w:r>
      <w:r>
        <w:br/>
        <w:t>École communale de Montroeul sur Haine, rue de la Citadelle 12 – Classe de Madame Boeckx</w:t>
      </w:r>
      <w:r>
        <w:br/>
        <w:t>École communale du Centre, rue des Ecoles 5 à Hensies - Secrétariat</w:t>
      </w:r>
      <w:r>
        <w:br/>
        <w:t>École communale de la Cit</w:t>
      </w:r>
      <w:r>
        <w:t>é, Nouvelle Cité à Hensies – Classe Madame Leuxe</w:t>
      </w:r>
      <w:r>
        <w:br/>
        <w:t>Maison communale de Hensies, place Communale 1 à Hensies - Cafétéria</w:t>
      </w:r>
      <w:r>
        <w:br/>
        <w:t>Maison communale de Thulin CPAS, Grand Place 9 à Thulin - bureau Madame Berrault</w:t>
      </w:r>
      <w:r>
        <w:br/>
        <w:t>Hall de maintenance, rue Jean Duhot 35 à Thulin - Magasin</w:t>
      </w:r>
      <w:r>
        <w:t xml:space="preserve"> réserve</w:t>
      </w:r>
    </w:p>
    <w:p w:rsidR="00000000" w:rsidRDefault="005C6D57"/>
    <w:p w:rsidR="00000000" w:rsidRDefault="005C6D57">
      <w:r>
        <w:t>3°/ Les différents services d’inspection du travail sont établis à :</w:t>
      </w:r>
    </w:p>
    <w:p w:rsidR="00000000" w:rsidRDefault="005C6D57"/>
    <w:p w:rsidR="00000000" w:rsidRDefault="005C6D57">
      <w:r>
        <w:t>SPF Emploi, Travail et Concertation sociale :</w:t>
      </w:r>
    </w:p>
    <w:p w:rsidR="00000000" w:rsidRDefault="005C6D57">
      <w:r>
        <w:lastRenderedPageBreak/>
        <w:t>Inspection des lois sociales : Rue du Miroir n°8 à 7000 Mons – tél : 065/35.15.10 – cls.mons@emploi.belgique.be</w:t>
      </w:r>
    </w:p>
    <w:p w:rsidR="00000000" w:rsidRDefault="005C6D57">
      <w:r>
        <w:t>Inspection techniq</w:t>
      </w:r>
      <w:r>
        <w:t>ue Inspection technique contrôle bien-être au travail Direction de Mons rue du Chapitre n°1 à 7000 MONS 065/35.39.19</w:t>
      </w:r>
    </w:p>
    <w:p w:rsidR="00000000" w:rsidRDefault="005C6D57">
      <w:r>
        <w:t>Inspection médical : Boulevard Eisenhower, 87 à 7500 Tournai</w:t>
      </w:r>
    </w:p>
    <w:p w:rsidR="00000000" w:rsidRDefault="005C6D57"/>
    <w:p w:rsidR="00000000" w:rsidRDefault="005C6D57">
      <w:r>
        <w:t xml:space="preserve">Toute modification du présent règlement fera l’objet d’une concertation sera </w:t>
      </w:r>
      <w:r>
        <w:t>soumise au comité de négociation syndicale</w:t>
      </w:r>
    </w:p>
    <w:p w:rsidR="00000000" w:rsidRDefault="005C6D57"/>
    <w:p w:rsidR="00000000" w:rsidRDefault="005C6D57">
      <w:r>
        <w:t>SPF Affaires sociales :</w:t>
      </w:r>
    </w:p>
    <w:p w:rsidR="00000000" w:rsidRDefault="005C6D57">
      <w:r>
        <w:t>Inspection sociale : rue Verte, 13 à 7000 Mons</w:t>
      </w:r>
    </w:p>
    <w:p w:rsidR="00000000" w:rsidRDefault="005C6D57"/>
    <w:p w:rsidR="00000000" w:rsidRDefault="005C6D57">
      <w:r>
        <w:t>Date d’entrée en vigueur :</w:t>
      </w:r>
    </w:p>
    <w:p w:rsidR="00000000" w:rsidRDefault="005C6D57"/>
    <w:p w:rsidR="00000000" w:rsidRDefault="005C6D57">
      <w:r>
        <w:t>Signature de l’employeur,</w:t>
      </w:r>
    </w:p>
    <w:p w:rsidR="00000000" w:rsidRDefault="005C6D57">
      <w:r>
        <w:t>Le Directeur général, Le Bourgmestre,</w:t>
      </w:r>
    </w:p>
    <w:p w:rsidR="00000000" w:rsidRDefault="005C6D57">
      <w:r>
        <w:t>A.-M. LIVOLSI E. THIEBAUT</w:t>
      </w:r>
    </w:p>
    <w:p w:rsidR="00000000" w:rsidRDefault="005C6D57"/>
    <w:p w:rsidR="00000000" w:rsidRDefault="005C6D57">
      <w:r>
        <w:t>Organisations syndica</w:t>
      </w:r>
      <w:r>
        <w:t>les</w:t>
      </w:r>
    </w:p>
    <w:p w:rsidR="00000000" w:rsidRDefault="005C6D57"/>
    <w:p w:rsidR="00000000" w:rsidRDefault="005C6D57">
      <w:r>
        <w:t>CGSP :</w:t>
      </w:r>
    </w:p>
    <w:p w:rsidR="00000000" w:rsidRDefault="005C6D57">
      <w:r>
        <w:t>Monsieur Dufrasne Laurent</w:t>
      </w:r>
    </w:p>
    <w:p w:rsidR="00000000" w:rsidRDefault="005C6D57">
      <w:r>
        <w:t>Rue Lamir 18/20 à 7000 MONS</w:t>
      </w:r>
    </w:p>
    <w:p w:rsidR="00000000" w:rsidRDefault="005C6D57">
      <w:r>
        <w:t>laurent.dufrasne@cgsp.be</w:t>
      </w:r>
    </w:p>
    <w:p w:rsidR="00000000" w:rsidRDefault="005C6D57"/>
    <w:p w:rsidR="00000000" w:rsidRDefault="005C6D57">
      <w:r>
        <w:t>CSC :</w:t>
      </w:r>
    </w:p>
    <w:p w:rsidR="00000000" w:rsidRDefault="005C6D57">
      <w:r>
        <w:t>Monsieur Dehon Eric</w:t>
      </w:r>
    </w:p>
    <w:p w:rsidR="00000000" w:rsidRDefault="005C6D57">
      <w:r>
        <w:t>Rue C. de Bettignies 10 à 7000 MONS</w:t>
      </w:r>
    </w:p>
    <w:p w:rsidR="00000000" w:rsidRDefault="005C6D57">
      <w:r>
        <w:t>eric.dehon@acv-csc.be</w:t>
      </w:r>
    </w:p>
    <w:p w:rsidR="00000000" w:rsidRDefault="005C6D57"/>
    <w:p w:rsidR="00000000" w:rsidRDefault="005C6D57">
      <w:r>
        <w:t>SLFP :</w:t>
      </w:r>
    </w:p>
    <w:p w:rsidR="00000000" w:rsidRDefault="005C6D57">
      <w:r>
        <w:t>Mme Brigitte trigalet</w:t>
      </w:r>
    </w:p>
    <w:p w:rsidR="00000000" w:rsidRDefault="005C6D57">
      <w:r>
        <w:t>Rue Valère Letot 53 à 7050 Herchies</w:t>
      </w:r>
    </w:p>
    <w:p w:rsidR="00000000" w:rsidRDefault="005C6D57">
      <w:r>
        <w:t>Slfp.trigalet@</w:t>
      </w:r>
      <w:r>
        <w:t>skynet.be</w:t>
      </w:r>
    </w:p>
    <w:p w:rsidR="00000000" w:rsidRDefault="005C6D57"/>
    <w:p w:rsidR="00000000" w:rsidRDefault="005C6D57">
      <w:r>
        <w:rPr>
          <w:b/>
          <w:bCs/>
          <w:u w:val="single"/>
        </w:rPr>
        <w:t>ANNEXES</w:t>
      </w:r>
    </w:p>
    <w:p w:rsidR="00000000" w:rsidRDefault="005C6D57"/>
    <w:p w:rsidR="00000000" w:rsidRDefault="005C6D57">
      <w:r>
        <w:t>1/ PLAGES MAXIMALES DE PRESTATIONS</w:t>
      </w:r>
    </w:p>
    <w:p w:rsidR="00000000" w:rsidRDefault="005C6D57"/>
    <w:p w:rsidR="00000000" w:rsidRDefault="005C6D57">
      <w:r>
        <w:t>Préposées à l’entretien</w:t>
      </w:r>
    </w:p>
    <w:p w:rsidR="00000000" w:rsidRDefault="005C6D57">
      <w:r>
        <w:t>Lundi au vendredi</w:t>
      </w:r>
    </w:p>
    <w:p w:rsidR="00000000" w:rsidRDefault="005C6D57">
      <w:r>
        <w:t>Plage : 06h30 à 19h00</w:t>
      </w:r>
    </w:p>
    <w:p w:rsidR="00000000" w:rsidRDefault="005C6D57">
      <w:r>
        <w:t>Chaque horaire est repris sur un avenant au contrat.</w:t>
      </w:r>
    </w:p>
    <w:p w:rsidR="00000000" w:rsidRDefault="005C6D57"/>
    <w:p w:rsidR="00000000" w:rsidRDefault="005C6D57">
      <w:r>
        <w:t>Préposées aux divers services des écoles communales</w:t>
      </w:r>
    </w:p>
    <w:p w:rsidR="00000000" w:rsidRDefault="005C6D57">
      <w:r>
        <w:t>Lundi au vendredi</w:t>
      </w:r>
    </w:p>
    <w:p w:rsidR="00000000" w:rsidRDefault="005C6D57">
      <w:r>
        <w:t>Plage : 06h3</w:t>
      </w:r>
      <w:r>
        <w:t>0 à 19h00</w:t>
      </w:r>
    </w:p>
    <w:p w:rsidR="00000000" w:rsidRDefault="005C6D57">
      <w:r>
        <w:t>Chaque horaire est repris sur un avenant au contrat.</w:t>
      </w:r>
    </w:p>
    <w:p w:rsidR="00000000" w:rsidRDefault="005C6D57"/>
    <w:p w:rsidR="00000000" w:rsidRDefault="005C6D57">
      <w:r>
        <w:t>Epandage routier : selon les prévisions</w:t>
      </w:r>
    </w:p>
    <w:p w:rsidR="00000000" w:rsidRDefault="005C6D57">
      <w:r>
        <w:t>Lundi au dimanche : 03h30 à 08h30</w:t>
      </w:r>
    </w:p>
    <w:p w:rsidR="00000000" w:rsidRDefault="005C6D57"/>
    <w:p w:rsidR="00000000" w:rsidRDefault="005C6D57">
      <w:r>
        <w:t>Population – état civil</w:t>
      </w:r>
    </w:p>
    <w:p w:rsidR="00000000" w:rsidRDefault="005C6D57">
      <w:r>
        <w:t>Mardi, mercredi, jeudi, vendredi : 8h00 à 17h00</w:t>
      </w:r>
    </w:p>
    <w:p w:rsidR="00000000" w:rsidRDefault="005C6D57">
      <w:r>
        <w:t>Lundi : 8h00 à 18h00</w:t>
      </w:r>
    </w:p>
    <w:p w:rsidR="00000000" w:rsidRDefault="005C6D57">
      <w:r>
        <w:t>Samedi : 10h00 à 12h00</w:t>
      </w:r>
    </w:p>
    <w:p w:rsidR="00000000" w:rsidRDefault="005C6D57"/>
    <w:p w:rsidR="00000000" w:rsidRDefault="005C6D57">
      <w:r>
        <w:t>Finances</w:t>
      </w:r>
    </w:p>
    <w:p w:rsidR="00000000" w:rsidRDefault="005C6D57">
      <w:r>
        <w:t>Mardi, mercredi, jeudi, vendredi : 8h00 à 17h00</w:t>
      </w:r>
    </w:p>
    <w:p w:rsidR="00000000" w:rsidRDefault="005C6D57">
      <w:r>
        <w:t>Lundi : 8h30 à 18h00</w:t>
      </w:r>
    </w:p>
    <w:p w:rsidR="00000000" w:rsidRDefault="005C6D57"/>
    <w:p w:rsidR="00000000" w:rsidRDefault="005C6D57">
      <w:r>
        <w:t>Travaux</w:t>
      </w:r>
    </w:p>
    <w:p w:rsidR="00000000" w:rsidRDefault="005C6D57">
      <w:r>
        <w:t>Mardi, mercredi, jeudi, vendredi : 8h00 à 17h00</w:t>
      </w:r>
    </w:p>
    <w:p w:rsidR="00000000" w:rsidRDefault="005C6D57">
      <w:r>
        <w:lastRenderedPageBreak/>
        <w:t>Lundi : 8h30 à 18h00</w:t>
      </w:r>
    </w:p>
    <w:p w:rsidR="00000000" w:rsidRDefault="005C6D57"/>
    <w:p w:rsidR="00000000" w:rsidRDefault="005C6D57">
      <w:r>
        <w:t>Urbanisme</w:t>
      </w:r>
    </w:p>
    <w:p w:rsidR="00000000" w:rsidRDefault="005C6D57">
      <w:r>
        <w:t>Mardi, mercredi, jeudi, vendredi : 8h00 à 17h00</w:t>
      </w:r>
    </w:p>
    <w:p w:rsidR="00000000" w:rsidRDefault="005C6D57">
      <w:r>
        <w:t>Lundi : 8h30 à 18h00</w:t>
      </w:r>
    </w:p>
    <w:p w:rsidR="00000000" w:rsidRDefault="005C6D57"/>
    <w:p w:rsidR="00000000" w:rsidRDefault="005C6D57">
      <w:r>
        <w:t>Accueil</w:t>
      </w:r>
    </w:p>
    <w:p w:rsidR="00000000" w:rsidRDefault="005C6D57">
      <w:r>
        <w:t>Mardi, merc</w:t>
      </w:r>
      <w:r>
        <w:t>redi, jeudi, vendredi : 8h00 à 17h00</w:t>
      </w:r>
    </w:p>
    <w:p w:rsidR="00000000" w:rsidRDefault="005C6D57">
      <w:r>
        <w:t>Lundi : 8h30 à 19h00</w:t>
      </w:r>
    </w:p>
    <w:p w:rsidR="00000000" w:rsidRDefault="005C6D57"/>
    <w:p w:rsidR="00000000" w:rsidRDefault="005C6D57">
      <w:r>
        <w:t>Agent de prévention</w:t>
      </w:r>
    </w:p>
    <w:p w:rsidR="00000000" w:rsidRDefault="005C6D57">
      <w:r>
        <w:t>Lundi au vendredi</w:t>
      </w:r>
    </w:p>
    <w:p w:rsidR="00000000" w:rsidRDefault="005C6D57">
      <w:r>
        <w:t>Hiver : 08h00 à 20h45</w:t>
      </w:r>
    </w:p>
    <w:p w:rsidR="00000000" w:rsidRDefault="005C6D57">
      <w:r>
        <w:t>Eté : 08h00 à 21h45</w:t>
      </w:r>
    </w:p>
    <w:p w:rsidR="00000000" w:rsidRDefault="005C6D57"/>
    <w:p w:rsidR="00000000" w:rsidRDefault="005C6D57">
      <w:r>
        <w:t>Service Jeunesse</w:t>
      </w:r>
    </w:p>
    <w:p w:rsidR="00000000" w:rsidRDefault="005C6D57">
      <w:r>
        <w:t>Mardi, mercredi, jeudi, vendredi : 8h00 à 17h00</w:t>
      </w:r>
    </w:p>
    <w:p w:rsidR="00000000" w:rsidRDefault="005C6D57">
      <w:r>
        <w:t>Lundi : 8h30 à 18h00</w:t>
      </w:r>
    </w:p>
    <w:p w:rsidR="00000000" w:rsidRDefault="005C6D57"/>
    <w:p w:rsidR="00000000" w:rsidRDefault="005C6D57">
      <w:r>
        <w:t>Animateurs</w:t>
      </w:r>
    </w:p>
    <w:p w:rsidR="00000000" w:rsidRDefault="005C6D57">
      <w:r>
        <w:t>Lundi au vendredi</w:t>
      </w:r>
    </w:p>
    <w:p w:rsidR="00000000" w:rsidRDefault="005C6D57">
      <w:r>
        <w:t>7h30 – 20h00</w:t>
      </w:r>
    </w:p>
    <w:p w:rsidR="00000000" w:rsidRDefault="005C6D57"/>
    <w:p w:rsidR="00000000" w:rsidRDefault="005C6D57"/>
    <w:p w:rsidR="00000000" w:rsidRDefault="005C6D57">
      <w:r>
        <w:t>2/ HARCÈLEMENT : PERSONNE DE CONTACT</w:t>
      </w:r>
    </w:p>
    <w:p w:rsidR="00000000" w:rsidRDefault="005C6D57"/>
    <w:p w:rsidR="00000000" w:rsidRDefault="005C6D57">
      <w:r>
        <w:t>Conseiller en Prévention - Département Psychosocial</w:t>
      </w:r>
    </w:p>
    <w:p w:rsidR="00000000" w:rsidRDefault="005C6D57"/>
    <w:p w:rsidR="00000000" w:rsidRDefault="005C6D57">
      <w:r>
        <w:t>SPMT - Arista</w:t>
      </w:r>
    </w:p>
    <w:p w:rsidR="00000000" w:rsidRDefault="005C6D57">
      <w:r>
        <w:t>Rue Royale, 196</w:t>
      </w:r>
    </w:p>
    <w:p w:rsidR="00000000" w:rsidRDefault="005C6D57">
      <w:r>
        <w:t>1000 Bruxelles</w:t>
      </w:r>
    </w:p>
    <w:p w:rsidR="00000000" w:rsidRDefault="005C6D57"/>
    <w:p w:rsidR="00000000" w:rsidRDefault="005C6D57">
      <w:r>
        <w:t>T : + 02/533 74 88.</w:t>
      </w:r>
    </w:p>
    <w:p w:rsidR="00000000" w:rsidRDefault="005C6D57"/>
    <w:p w:rsidR="00000000" w:rsidRDefault="005C6D57">
      <w:r>
        <w:t xml:space="preserve">[1] Article 2 de la loi du 4 août 1996 relative au bien-être des travailleurs lors </w:t>
      </w:r>
      <w:r>
        <w:t>de l’exécution de leur travail</w:t>
      </w:r>
    </w:p>
    <w:p w:rsidR="00000000" w:rsidRDefault="005C6D57"/>
    <w:p w:rsidR="00000000" w:rsidRDefault="005C6D57">
      <w:pPr>
        <w:rPr>
          <w:b/>
          <w:bCs/>
          <w:u w:val="single"/>
        </w:rPr>
      </w:pPr>
      <w:r>
        <w:rPr>
          <w:b/>
          <w:bCs/>
          <w:u w:val="single"/>
        </w:rPr>
        <w:t>Art.3</w:t>
      </w:r>
      <w:r>
        <w:rPr>
          <w:b/>
          <w:bCs/>
        </w:rPr>
        <w:t xml:space="preserve"> : que le présent règlement sera transmis à la tutelle pour approbation;</w:t>
      </w:r>
    </w:p>
    <w:p w:rsidR="00000000" w:rsidRDefault="005C6D57">
      <w:pPr>
        <w:rPr>
          <w:b/>
          <w:bCs/>
          <w:caps/>
          <w:szCs w:val="20"/>
        </w:rPr>
      </w:pPr>
      <w:r>
        <w:rPr>
          <w:b/>
          <w:bCs/>
          <w:u w:val="single"/>
        </w:rPr>
        <w:t>Art. 4 :</w:t>
      </w:r>
      <w:r>
        <w:rPr>
          <w:b/>
          <w:bCs/>
        </w:rPr>
        <w:t xml:space="preserve"> qu'une copie du règlement de travail, une fois approuvé par l'autorité de tutelle, sera transmis à tous les agents communaux . </w:t>
      </w:r>
    </w:p>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3</w:t>
            </w:r>
            <w:r>
              <w:rPr>
                <w:b/>
                <w:bCs/>
              </w:rPr>
              <w:t>.</w:t>
            </w:r>
          </w:p>
        </w:tc>
        <w:tc>
          <w:tcPr>
            <w:tcW w:w="9355" w:type="dxa"/>
            <w:shd w:val="clear" w:color="auto" w:fill="auto"/>
          </w:tcPr>
          <w:p w:rsidR="00000000" w:rsidRDefault="005C6D57">
            <w:pPr>
              <w:pStyle w:val="TableContents"/>
            </w:pPr>
            <w:r>
              <w:rPr>
                <w:b/>
                <w:bCs/>
                <w:u w:val="single"/>
              </w:rPr>
              <w:t>Règle</w:t>
            </w:r>
            <w:r>
              <w:rPr>
                <w:b/>
                <w:bCs/>
                <w:u w:val="single"/>
              </w:rPr>
              <w:t>ment redevance pour inflexion dans les trottoirs.</w:t>
            </w:r>
          </w:p>
        </w:tc>
      </w:tr>
    </w:tbl>
    <w:p w:rsidR="00000000" w:rsidRDefault="005C6D57">
      <w:r>
        <w:t>Vu le Code de la Démocratie Locale et de la Décentralisation (CDLD), notamment les articles L1122-30 et L1122-31;</w:t>
      </w:r>
    </w:p>
    <w:p w:rsidR="00000000" w:rsidRDefault="005C6D57">
      <w:r>
        <w:t>Considérant que les demandes d'abaissement de bordure par la population sont de plus en plu</w:t>
      </w:r>
      <w:r>
        <w:t>s nombreuses et que l'exécution de ce travail par le service des travaux occasionne un coût important pour la Commune;</w:t>
      </w:r>
    </w:p>
    <w:p w:rsidR="00000000" w:rsidRDefault="005C6D57">
      <w:r>
        <w:t>Considérant que les derniers abaissements de bordure ont été réalisés par une société privée vu le manque d'effectif du service travaux;</w:t>
      </w:r>
    </w:p>
    <w:p w:rsidR="00000000" w:rsidRDefault="005C6D57">
      <w:r>
        <w:t>Considérant qu'il y a lieu d'établir une redevance pour l'abaissement de bordure par les services communaux (article de recette 040/36208);</w:t>
      </w:r>
    </w:p>
    <w:p w:rsidR="00000000" w:rsidRDefault="005C6D57">
      <w:r>
        <w:t xml:space="preserve">Vu les dispositions légales et réglementaires en matière d'établissement et de recouvrement des taxes et redevances </w:t>
      </w:r>
      <w:r>
        <w:t>communales;</w:t>
      </w:r>
    </w:p>
    <w:p w:rsidR="00000000" w:rsidRDefault="005C6D57">
      <w:r>
        <w:t>Vu la situation financière de la Commune;</w:t>
      </w:r>
    </w:p>
    <w:p w:rsidR="00000000" w:rsidRDefault="005C6D57">
      <w:r>
        <w:t>Considérant que l'abaissement de bordure pour une entrée de garage (+/- 9 m²) s'élève en fournitures à environ 350 EUR TVAC (main d'oeuvre non incluse);</w:t>
      </w:r>
    </w:p>
    <w:p w:rsidR="00000000" w:rsidRDefault="005C6D57">
      <w:pPr>
        <w:rPr>
          <w:b/>
          <w:bCs/>
        </w:rPr>
      </w:pPr>
      <w:r>
        <w:t>Considérant que l'abaissement de bordure pour une</w:t>
      </w:r>
      <w:r>
        <w:t xml:space="preserve"> entrée de garage par le privé s'élève à environ 1.600,00 EUR TVAC;</w:t>
      </w:r>
    </w:p>
    <w:p w:rsidR="00000000" w:rsidRDefault="005C6D57">
      <w:pPr>
        <w:rPr>
          <w:b/>
          <w:bCs/>
        </w:rPr>
      </w:pPr>
      <w:r>
        <w:rPr>
          <w:b/>
          <w:bCs/>
        </w:rPr>
        <w:t>Par ces motifs,</w:t>
      </w:r>
    </w:p>
    <w:p w:rsidR="00000000" w:rsidRDefault="005C6D57">
      <w:pPr>
        <w:rPr>
          <w:b/>
          <w:bCs/>
          <w:u w:val="single"/>
        </w:rPr>
      </w:pPr>
      <w:r>
        <w:rPr>
          <w:b/>
          <w:bCs/>
        </w:rPr>
        <w:t>Le Conseil communal décide à l'unanimité :</w:t>
      </w:r>
    </w:p>
    <w:p w:rsidR="00000000" w:rsidRDefault="005C6D57">
      <w:pPr>
        <w:rPr>
          <w:b/>
          <w:bCs/>
          <w:u w:val="single"/>
        </w:rPr>
      </w:pPr>
      <w:r>
        <w:rPr>
          <w:b/>
          <w:bCs/>
          <w:u w:val="single"/>
        </w:rPr>
        <w:t>Article 1</w:t>
      </w:r>
      <w:r>
        <w:t xml:space="preserve"> : d'établir pour les exercices 2015 à 2020, une redevance communale pour l'abaissement de bordures exécutés par la Comm</w:t>
      </w:r>
      <w:r>
        <w:t>une pour le compte de tiers;</w:t>
      </w:r>
    </w:p>
    <w:p w:rsidR="00000000" w:rsidRDefault="005C6D57">
      <w:r>
        <w:rPr>
          <w:b/>
          <w:bCs/>
          <w:u w:val="single"/>
        </w:rPr>
        <w:t>Article 2</w:t>
      </w:r>
      <w:r>
        <w:t xml:space="preserve"> : - La redevance est fixée comme suit : 300,00 EUR par abaissement de bordure limitant un </w:t>
      </w:r>
      <w:r>
        <w:lastRenderedPageBreak/>
        <w:t>trottoir de 9m² avec un supplément de 30,00 EUR TVAC par m² supplémentaire;</w:t>
      </w:r>
    </w:p>
    <w:p w:rsidR="00000000" w:rsidRDefault="005C6D57">
      <w:r>
        <w:t>- Au 1er janvier de chaque année, à partir du 1er j</w:t>
      </w:r>
      <w:r>
        <w:t>anvier 2016, les tarifs sont automatiquement revus sur base des fluctuations de l'indice des prix à la consommation suivant la formule suivante :</w:t>
      </w:r>
    </w:p>
    <w:p w:rsidR="00000000" w:rsidRDefault="005C6D57">
      <w:r>
        <w:t xml:space="preserve">nouveau tarif = </w:t>
      </w:r>
      <w:r>
        <w:rPr>
          <w:u w:val="single"/>
        </w:rPr>
        <w:t>ancien tarif x nouvel indice</w:t>
      </w:r>
    </w:p>
    <w:p w:rsidR="00000000" w:rsidRDefault="005C6D57">
      <w:r>
        <w:t>indice de base</w:t>
      </w:r>
    </w:p>
    <w:p w:rsidR="00000000" w:rsidRDefault="005C6D57">
      <w:pPr>
        <w:rPr>
          <w:b/>
          <w:bCs/>
          <w:u w:val="single"/>
        </w:rPr>
      </w:pPr>
      <w:r>
        <w:t>- L'indice de base est l'indice applicable au mois</w:t>
      </w:r>
      <w:r>
        <w:t xml:space="preserve"> de décembre 2014 et le nouvel indice est l'indice applicable au cours du mois précédent la révision du tarif.</w:t>
      </w:r>
    </w:p>
    <w:p w:rsidR="00000000" w:rsidRDefault="005C6D57">
      <w:r>
        <w:rPr>
          <w:b/>
          <w:bCs/>
          <w:u w:val="single"/>
        </w:rPr>
        <w:t>Article 3</w:t>
      </w:r>
      <w:r>
        <w:t xml:space="preserve"> :</w:t>
      </w:r>
    </w:p>
    <w:p w:rsidR="00000000" w:rsidRDefault="005C6D57">
      <w:r>
        <w:t>La redevance communale est due par toute personne demanderesse qui sollicite l'exécution des travaux précités.</w:t>
      </w:r>
    </w:p>
    <w:p w:rsidR="00000000" w:rsidRDefault="005C6D57">
      <w:pPr>
        <w:rPr>
          <w:b/>
          <w:bCs/>
          <w:u w:val="single"/>
        </w:rPr>
      </w:pPr>
      <w:r>
        <w:t>La redevance est payab</w:t>
      </w:r>
      <w:r>
        <w:t>le anticipativement à la réalisation des travaux par versement sur le compte bancaire de l’administration communale dans un délai de 15 jours à dater de la réception de la facture.</w:t>
      </w:r>
    </w:p>
    <w:p w:rsidR="00000000" w:rsidRDefault="005C6D57">
      <w:pPr>
        <w:rPr>
          <w:b/>
          <w:bCs/>
          <w:u w:val="single"/>
        </w:rPr>
      </w:pPr>
      <w:r>
        <w:rPr>
          <w:b/>
          <w:bCs/>
          <w:u w:val="single"/>
        </w:rPr>
        <w:t>Article 4</w:t>
      </w:r>
      <w:r>
        <w:t xml:space="preserve"> : La présente délibération sera soumise à l'approbation des autor</w:t>
      </w:r>
      <w:r>
        <w:t>ités de tutelle.</w:t>
      </w:r>
    </w:p>
    <w:p w:rsidR="00000000" w:rsidRDefault="005C6D57">
      <w:r>
        <w:rPr>
          <w:b/>
          <w:bCs/>
          <w:u w:val="single"/>
        </w:rPr>
        <w:t>Article 5</w:t>
      </w:r>
      <w:r>
        <w:t xml:space="preserve"> : Le présent règlement entrera en vigueur le jour même de sa publication;</w:t>
      </w:r>
    </w:p>
    <w:p w:rsidR="00000000" w:rsidRDefault="005C6D57"/>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4</w:t>
            </w:r>
            <w:r>
              <w:rPr>
                <w:b/>
                <w:bCs/>
              </w:rPr>
              <w:t>.</w:t>
            </w:r>
          </w:p>
        </w:tc>
        <w:tc>
          <w:tcPr>
            <w:tcW w:w="9355" w:type="dxa"/>
            <w:shd w:val="clear" w:color="auto" w:fill="auto"/>
          </w:tcPr>
          <w:p w:rsidR="00000000" w:rsidRDefault="005C6D57">
            <w:pPr>
              <w:pStyle w:val="TableContents"/>
            </w:pPr>
            <w:r>
              <w:rPr>
                <w:b/>
                <w:bCs/>
                <w:u w:val="single"/>
              </w:rPr>
              <w:t>Règlement taxe centimes additionnels à la taxe régionale sur les mâts, pylônes ou antennes affectés à la réalisation , directement avec le public, d'u</w:t>
            </w:r>
            <w:r>
              <w:rPr>
                <w:b/>
                <w:bCs/>
                <w:u w:val="single"/>
              </w:rPr>
              <w:t>ne opération mobile de télécommunications par l'opérateur d'un réseau public de télécommunications.</w:t>
            </w:r>
          </w:p>
        </w:tc>
      </w:tr>
    </w:tbl>
    <w:p w:rsidR="00000000" w:rsidRDefault="005C6D57">
      <w:r>
        <w:t>Vu le décret du 14 décembre 2000(M.B 18/01/2001) et la loi du 24 juin 2000(M.B. 23/06/2004,éd.2°)portant assentiment de la Charte européenne de l'autonomie</w:t>
      </w:r>
      <w:r>
        <w:t xml:space="preserve"> locale, notamment l'article 9.1. de la Charte;</w:t>
      </w:r>
    </w:p>
    <w:p w:rsidR="00000000" w:rsidRDefault="005C6D57">
      <w:r>
        <w:t>Vu l’arrêt du 8 septembre 2005 de la Cour de Justice européenne( affaires jointes C-544/03 et C-545/03), qui a notamment dit que ‘l’article 59 du traité CE ( devenu, après modification, article 49 CE),qui doi</w:t>
      </w:r>
      <w:r>
        <w:t>t être interprété en ce sens qu’il ne s’oppose pas à ce qu’une règlementation d’une autorité nationale ou d’une collectivité locale instaure une taxe sur les infrastructures de communications mobiles et personnelles utilisées dans le cadre de l’exploitatio</w:t>
      </w:r>
      <w:r>
        <w:t xml:space="preserve">n des activités couvertes par les licences et autorisations qui est indistinctement applicable aux prestataires nationaux et ceux des autres Etats membres et affecte de la même manière la prestation de services interne à un Etat Membre et la prestation de </w:t>
      </w:r>
      <w:r>
        <w:t>services entre Etats Membres;</w:t>
      </w:r>
    </w:p>
    <w:p w:rsidR="00000000" w:rsidRDefault="005C6D57">
      <w:r>
        <w:t>Vu l’arrêt de la Cour constitutionnelle n° 189/2011 du 15 décembre 2011, par lequel la Cour dit pour droit :</w:t>
      </w:r>
    </w:p>
    <w:p w:rsidR="00000000" w:rsidRDefault="005C6D57">
      <w:r>
        <w:t>« - Dans l’interprétation selon laquelle l’article 98,§2, de la loi du 21 mars 1991 portant réforme de certaines entr</w:t>
      </w:r>
      <w:r>
        <w:t xml:space="preserve">eprises publiques économiques interdit aux communes de taxer, pour des motifs budgétaires ou autres, l’activité économique des opérateurs de télécommunications qui se matérialise sur le territoire de la commune par la présence de pylônes, mâts ou antennes </w:t>
      </w:r>
      <w:r>
        <w:t>gsm affectés à cette activité, cette disposition viole l’article 170,§4, de la Constitution</w:t>
      </w:r>
    </w:p>
    <w:p w:rsidR="00000000" w:rsidRDefault="005C6D57">
      <w:r>
        <w:t>Vu le décret du Parlement wallon du 11 décembre 2013( Moniteur Belge du 23 décembre 2013) concernant le budget des recettes de la Région wallonne pour l'année budgé</w:t>
      </w:r>
      <w:r>
        <w:t>taire 2014;</w:t>
      </w:r>
    </w:p>
    <w:p w:rsidR="00000000" w:rsidRDefault="005C6D57">
      <w:r>
        <w:t xml:space="preserve">Vu l'instauration par ce décret d'une taxe régionale sur les mâts, pylônes ou antennes affectés à la réalisation, directement avec le public, d'une opération mobile de télécommunications par l'opérateur d'un réseau public de télécommunications </w:t>
      </w:r>
      <w:r>
        <w:t>( articles 37 à 41 du chapitre IV);</w:t>
      </w:r>
    </w:p>
    <w:p w:rsidR="00000000" w:rsidRDefault="005C6D57">
      <w:r>
        <w:t>Attendu que l'article 42 du chapitre IV dudit décret stipule que les communes ont l'interdiction de lever une taxe ayant le même objet;</w:t>
      </w:r>
    </w:p>
    <w:p w:rsidR="00000000" w:rsidRDefault="005C6D57">
      <w:r>
        <w:t>Attendu que la décision du 23 octobre 2013 par laquelle le conseil communal instaure</w:t>
      </w:r>
      <w:r>
        <w:t>, pour les exercices 2014 à 2019, une taxe communale annuelle sur les pylônes et mâts est abrogée;</w:t>
      </w:r>
    </w:p>
    <w:p w:rsidR="00000000" w:rsidRDefault="005C6D57">
      <w:r>
        <w:t>Considérant que l'article 43 de ce décret permet aux communes d'instaurer une taxe additionnelle communale de maximum cent centimes à la taxe régionale sur l</w:t>
      </w:r>
      <w:r>
        <w:t>es mâts, pylônes ou antennes, affectés à la réalisation, directement avec le public, d'une opération mobile de télécommunications par l'opérateur d'un réseau public de télécommunications(GSM);</w:t>
      </w:r>
    </w:p>
    <w:p w:rsidR="00000000" w:rsidRDefault="005C6D57">
      <w:r>
        <w:t>Considérant que l'instauration de la dite taxe additionnelle co</w:t>
      </w:r>
      <w:r>
        <w:t>mmunale permettrait de compenser la perte financière résultant de l'abrogation du règlement taxe du 23/10/2013;</w:t>
      </w:r>
    </w:p>
    <w:p w:rsidR="00000000" w:rsidRDefault="005C6D57">
      <w:r>
        <w:t>Vu le code de la démocratie locale et de la décentralisation, notamment l'article L1122-30;</w:t>
      </w:r>
    </w:p>
    <w:p w:rsidR="00000000" w:rsidRDefault="005C6D57">
      <w:r>
        <w:t>Attendu que les communes sont de plus en plus fréque</w:t>
      </w:r>
      <w:r>
        <w:t>mment sollicitées par des sociétés qui souhaitent obtenir l’autorisation d’implanter des antennes de diffusion pour GSM, portant atteinte à l’environnement dans un périmètre relativement important;</w:t>
      </w:r>
    </w:p>
    <w:p w:rsidR="00000000" w:rsidRDefault="005C6D57">
      <w:r>
        <w:t>Attendu que les sièges sociaux et administratifs de ces so</w:t>
      </w:r>
      <w:r>
        <w:t>ciétés ne se trouvent pas sur le territoire d’Hensies et que la Commune ne retire dès lors de ces implantations aucune compensation directe ou indirecte, malgré les inconvénients auxquels elle est confrontée;</w:t>
      </w:r>
    </w:p>
    <w:p w:rsidR="00000000" w:rsidRDefault="005C6D57">
      <w:r>
        <w:t>Considérant que ces installations se sont dével</w:t>
      </w:r>
      <w:r>
        <w:t>oppées de manière exponentielle au cours de ces dernières années avec un impact négatif sur l’environnement;</w:t>
      </w:r>
    </w:p>
    <w:p w:rsidR="00000000" w:rsidRDefault="005C6D57">
      <w:r>
        <w:t xml:space="preserve">Considérant que les structures de communication destinées à la mobilophonie ne sont pas comparables </w:t>
      </w:r>
      <w:r>
        <w:lastRenderedPageBreak/>
        <w:t>aux autres structures non visées par la taxe, c</w:t>
      </w:r>
      <w:r>
        <w:t>es dernières n’étant pas destinées à des fins commerciales, mais le sont soit à des fins privées, soit à des activités destinées à répondre à des besoins d’intérêt général auxquels chaque citoyen a le droit de prétendre;</w:t>
      </w:r>
    </w:p>
    <w:p w:rsidR="00000000" w:rsidRDefault="005C6D57">
      <w:r>
        <w:t>Considérant que la perception de ce</w:t>
      </w:r>
      <w:r>
        <w:t>tte taxe contribue à assurer une répartition équitable de la charge fiscale entre les différentes catégories de contribuables;</w:t>
      </w:r>
    </w:p>
    <w:p w:rsidR="00000000" w:rsidRDefault="005C6D57">
      <w:r>
        <w:t>Considérant que la commune établit la présente taxe afin de se procurer les moyens financiers nécessaires à l’exercice de ses mis</w:t>
      </w:r>
      <w:r>
        <w:t>sions;</w:t>
      </w:r>
    </w:p>
    <w:p w:rsidR="00000000" w:rsidRDefault="005C6D57">
      <w:r>
        <w:t>Considérant que si les objectifs poursuivis par l’établissement d’une taxe sont d’abord d’ordre financier, il n’est pas exclu cependant que les communes poursuivent également des objectifs d’incitation ou de dissuasion accessoires à leurs impératifs</w:t>
      </w:r>
      <w:r>
        <w:t xml:space="preserve"> financiers ; que, selon le Conseil d’Etat, ’aucune disposition légale ou réglementaire n’interdit à une commune, lorsqu’elle établit des taxes justifiées par l’état de ses finances, de les faire porter par priorité sur les activités qu’elle estime plus cr</w:t>
      </w:r>
      <w:r>
        <w:t>itiquables que d’autres’(arrêt n° 18.368 du 30 juin 1977)</w:t>
      </w:r>
    </w:p>
    <w:p w:rsidR="00000000" w:rsidRDefault="005C6D57">
      <w:r>
        <w:t>Considérant l'avis émis par la Directrice Financière en date du 08 janvier 2015(Réf : AVI01-2015) signalant que le projet de décision susvisé n'appelle aucune remarque particulière;</w:t>
      </w:r>
    </w:p>
    <w:p w:rsidR="00000000" w:rsidRDefault="005C6D57">
      <w:pPr>
        <w:rPr>
          <w:b/>
          <w:bCs/>
        </w:rPr>
      </w:pPr>
      <w:r>
        <w:t xml:space="preserve">Sur proposition </w:t>
      </w:r>
      <w:r>
        <w:t>du collège communal en sa séance du 14/01/2015;</w:t>
      </w:r>
    </w:p>
    <w:p w:rsidR="00000000" w:rsidRDefault="005C6D57">
      <w:pPr>
        <w:rPr>
          <w:u w:val="single"/>
        </w:rPr>
      </w:pPr>
      <w:r>
        <w:rPr>
          <w:b/>
          <w:bCs/>
        </w:rPr>
        <w:t>L</w:t>
      </w:r>
      <w:r>
        <w:rPr>
          <w:b/>
          <w:bCs/>
        </w:rPr>
        <w:t>e conseil communal décide à l'unanimité</w:t>
      </w:r>
    </w:p>
    <w:p w:rsidR="00000000" w:rsidRDefault="005C6D57">
      <w:r>
        <w:rPr>
          <w:u w:val="single"/>
        </w:rPr>
        <w:t>Article 1er</w:t>
      </w:r>
    </w:p>
    <w:p w:rsidR="00000000" w:rsidRDefault="005C6D57">
      <w:pPr>
        <w:rPr>
          <w:u w:val="single"/>
        </w:rPr>
      </w:pPr>
      <w:r>
        <w:t>Il est établi au profit de la commune, pour les exercices 2015 à 2019, une taxe additionnelle communale à la taxe régionale sur les mâts, pylônes ou antenn</w:t>
      </w:r>
      <w:r>
        <w:t>es, affectés à la réalisation, directement avec le public, d'une opération mobile de télécommunications par l'opérateur d'un réseau public de télécommunications(GSM);</w:t>
      </w:r>
    </w:p>
    <w:p w:rsidR="00000000" w:rsidRDefault="005C6D57">
      <w:r>
        <w:rPr>
          <w:u w:val="single"/>
        </w:rPr>
        <w:t>Article 2</w:t>
      </w:r>
    </w:p>
    <w:p w:rsidR="00000000" w:rsidRDefault="005C6D57">
      <w:pPr>
        <w:rPr>
          <w:u w:val="single"/>
        </w:rPr>
      </w:pPr>
      <w:r>
        <w:t>La taxe est fixée à 100 centimes additionnels;</w:t>
      </w:r>
    </w:p>
    <w:p w:rsidR="00000000" w:rsidRDefault="005C6D57">
      <w:r>
        <w:rPr>
          <w:u w:val="single"/>
        </w:rPr>
        <w:t>Article 3</w:t>
      </w:r>
    </w:p>
    <w:p w:rsidR="00000000" w:rsidRDefault="005C6D57">
      <w:pPr>
        <w:rPr>
          <w:u w:val="single"/>
        </w:rPr>
      </w:pPr>
      <w:r>
        <w:t>Les centimes additionn</w:t>
      </w:r>
      <w:r>
        <w:t>els seront perçus suivant les modalités particulières d'attribution déterminées par le Gouvernement</w:t>
      </w:r>
    </w:p>
    <w:p w:rsidR="00000000" w:rsidRDefault="005C6D57">
      <w:r>
        <w:rPr>
          <w:u w:val="single"/>
        </w:rPr>
        <w:t>Article 4</w:t>
      </w:r>
    </w:p>
    <w:p w:rsidR="00000000" w:rsidRDefault="005C6D57">
      <w:pPr>
        <w:rPr>
          <w:b/>
          <w:bCs/>
          <w:caps/>
          <w:szCs w:val="20"/>
        </w:rPr>
      </w:pPr>
      <w:r>
        <w:t>Le présent règlement sera soumis à l'approbation du Gouvernement Wallon</w:t>
      </w:r>
    </w:p>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5</w:t>
            </w:r>
            <w:r>
              <w:rPr>
                <w:b/>
                <w:bCs/>
              </w:rPr>
              <w:t>.</w:t>
            </w:r>
          </w:p>
        </w:tc>
        <w:tc>
          <w:tcPr>
            <w:tcW w:w="9355" w:type="dxa"/>
            <w:shd w:val="clear" w:color="auto" w:fill="auto"/>
          </w:tcPr>
          <w:p w:rsidR="00000000" w:rsidRDefault="005C6D57">
            <w:pPr>
              <w:pStyle w:val="TableContents"/>
              <w:rPr>
                <w:b/>
                <w:bCs/>
              </w:rPr>
            </w:pPr>
            <w:r>
              <w:rPr>
                <w:b/>
                <w:bCs/>
                <w:u w:val="single"/>
              </w:rPr>
              <w:t>Règlement complémentaire de police – Hameau de la Neuville – Modificat</w:t>
            </w:r>
            <w:r>
              <w:rPr>
                <w:b/>
                <w:bCs/>
                <w:u w:val="single"/>
              </w:rPr>
              <w:t>ion de la délibération du conseil communal du 27 février 2013 concernant l’emplacement d’un rétrécissement face au n° 29 au lieu du n°19 - Bis</w:t>
            </w:r>
          </w:p>
        </w:tc>
      </w:tr>
    </w:tbl>
    <w:p w:rsidR="00000000" w:rsidRDefault="005C6D57">
      <w:pPr>
        <w:rPr>
          <w:b/>
          <w:bCs/>
          <w:u w:val="single"/>
        </w:rPr>
      </w:pPr>
      <w:r>
        <w:rPr>
          <w:b/>
          <w:bCs/>
        </w:rPr>
        <w:t>Vu la décision du Conseil communal du 27 février 2013 décidant :</w:t>
      </w:r>
    </w:p>
    <w:p w:rsidR="00000000" w:rsidRDefault="005C6D57">
      <w:r>
        <w:rPr>
          <w:b/>
          <w:bCs/>
          <w:u w:val="single"/>
        </w:rPr>
        <w:t>Article 1er</w:t>
      </w:r>
      <w:r>
        <w:t xml:space="preserve"> : Dans le hameau de la Neuville, un</w:t>
      </w:r>
      <w:r>
        <w:t>e zone d’évitement striée d’une longueur de 10 mètres et réduisant progressivement la largeur de la chaussée à 3 mètres est établie à l’opposé du n°19.</w:t>
      </w:r>
    </w:p>
    <w:p w:rsidR="00000000" w:rsidRDefault="005C6D57">
      <w:pPr>
        <w:rPr>
          <w:b/>
          <w:bCs/>
          <w:u w:val="single"/>
        </w:rPr>
      </w:pPr>
      <w:r>
        <w:t>Cette mesure sera matérialisée par le placement de signaux A7, D1 et les marques au sol appropriées.</w:t>
      </w:r>
    </w:p>
    <w:p w:rsidR="00000000" w:rsidRDefault="005C6D57">
      <w:r>
        <w:rPr>
          <w:b/>
          <w:bCs/>
          <w:u w:val="single"/>
        </w:rPr>
        <w:t>Art</w:t>
      </w:r>
      <w:r>
        <w:rPr>
          <w:b/>
          <w:bCs/>
          <w:u w:val="single"/>
        </w:rPr>
        <w:t>icle 2</w:t>
      </w:r>
      <w:r>
        <w:t xml:space="preserve"> : Dans la rue Gival, un passage pour piétons est établi à hauteur du n°2.</w:t>
      </w:r>
    </w:p>
    <w:p w:rsidR="00000000" w:rsidRDefault="005C6D57">
      <w:pPr>
        <w:rPr>
          <w:b/>
          <w:bCs/>
          <w:u w:val="single"/>
        </w:rPr>
      </w:pPr>
      <w:r>
        <w:t>Cette mesure sera matérialisée par les marques au sol appropriées.</w:t>
      </w:r>
    </w:p>
    <w:p w:rsidR="00000000" w:rsidRDefault="005C6D57">
      <w:r>
        <w:rPr>
          <w:b/>
          <w:bCs/>
          <w:u w:val="single"/>
        </w:rPr>
        <w:t>Article 3</w:t>
      </w:r>
      <w:r>
        <w:t xml:space="preserve"> : Dans la rue de Hainin :</w:t>
      </w:r>
    </w:p>
    <w:p w:rsidR="00000000" w:rsidRDefault="005C6D57">
      <w:r>
        <w:t>Le stationnement est interdit, du côté pair entre le n° 12 et le n°38 ;</w:t>
      </w:r>
      <w:r>
        <w:br/>
      </w:r>
      <w:r>
        <w:t>Par dérogation au stationnement alterné général, le stationnement est délimité au sol, du côté impair, entre les n°47 et 31.</w:t>
      </w:r>
    </w:p>
    <w:p w:rsidR="00000000" w:rsidRDefault="005C6D57">
      <w:pPr>
        <w:rPr>
          <w:b/>
          <w:bCs/>
          <w:u w:val="single"/>
        </w:rPr>
      </w:pPr>
      <w:r>
        <w:t>Ces mesures seront matérialisées par le placement de signaux E1 avec flèches montante et descendante ainsi que par les marques au s</w:t>
      </w:r>
      <w:r>
        <w:t>ol appropriées.</w:t>
      </w:r>
    </w:p>
    <w:p w:rsidR="00000000" w:rsidRDefault="005C6D57">
      <w:r>
        <w:rPr>
          <w:b/>
          <w:bCs/>
          <w:u w:val="single"/>
        </w:rPr>
        <w:t>Article 4</w:t>
      </w:r>
      <w:r>
        <w:t xml:space="preserve"> : Dans la rue du trainage, à son débouché sur la rue des Chiens :</w:t>
      </w:r>
    </w:p>
    <w:p w:rsidR="00000000" w:rsidRDefault="005C6D57">
      <w:r>
        <w:t>La circulation est canalisée par un îlot central de type « goutte d’eau » ;</w:t>
      </w:r>
      <w:r>
        <w:br/>
        <w:t>Un passage pour piétons est établi.</w:t>
      </w:r>
    </w:p>
    <w:p w:rsidR="00000000" w:rsidRDefault="005C6D57">
      <w:pPr>
        <w:rPr>
          <w:b/>
          <w:bCs/>
          <w:u w:val="single"/>
        </w:rPr>
      </w:pPr>
      <w:r>
        <w:t xml:space="preserve">Ces mesures seront matérialisées par les marques au </w:t>
      </w:r>
      <w:r>
        <w:t>sol appropriées.</w:t>
      </w:r>
    </w:p>
    <w:p w:rsidR="00000000" w:rsidRDefault="005C6D57">
      <w:r>
        <w:rPr>
          <w:b/>
          <w:bCs/>
          <w:u w:val="single"/>
        </w:rPr>
        <w:t>Article 5</w:t>
      </w:r>
      <w:r>
        <w:t xml:space="preserve"> : Le présent règlement sera soumis à l'approbation du Ministre Wallon des Travaux Publics.</w:t>
      </w:r>
    </w:p>
    <w:p w:rsidR="00000000" w:rsidRDefault="005C6D57">
      <w:r>
        <w:t>Vu l'approbation ministérielle du Ministre Wallon des Travaux Publics du 16 mai 2013 concernant le règlement complémentaire cité ci-dessus</w:t>
      </w:r>
      <w:r>
        <w:t>;</w:t>
      </w:r>
    </w:p>
    <w:p w:rsidR="00000000" w:rsidRDefault="005C6D57">
      <w:r>
        <w:t xml:space="preserve">Considérant que le règlement complémentaire mentionne à l'article 1 : " Dans le Hameau de la Neuville, une zone d'évitement striée d'une longueur de 10 mètres et réduisant progressivement la largeur de la chaussée à 3 mètres est établie à l'opposé du n° </w:t>
      </w:r>
      <w:r>
        <w:t>19"</w:t>
      </w:r>
    </w:p>
    <w:p w:rsidR="00000000" w:rsidRDefault="005C6D57">
      <w:r>
        <w:t>Considérant qu'une erreur matérielle s'est glissée au niveau de l'article 1er;</w:t>
      </w:r>
    </w:p>
    <w:p w:rsidR="00000000" w:rsidRDefault="005C6D57">
      <w:pPr>
        <w:rPr>
          <w:b/>
          <w:bCs/>
        </w:rPr>
      </w:pPr>
      <w:r>
        <w:t>Considérant qu'il fallait lire : " Dans le Hameau de la Neuville, une zone d'évitement striée d'une longueur de 10 mètres et réduisant progressivement la largeur de la chaus</w:t>
      </w:r>
      <w:r>
        <w:t>sée à 3 mètres est établie à l'opposé du n° 29"</w:t>
      </w:r>
    </w:p>
    <w:p w:rsidR="00000000" w:rsidRDefault="005C6D57">
      <w:pPr>
        <w:rPr>
          <w:b/>
          <w:bCs/>
          <w:u w:val="single"/>
        </w:rPr>
      </w:pPr>
      <w:r>
        <w:rPr>
          <w:b/>
          <w:bCs/>
        </w:rPr>
        <w:t>Vu la décision du Collège communal du 29 avril 2014 décidant :</w:t>
      </w:r>
    </w:p>
    <w:p w:rsidR="00000000" w:rsidRDefault="005C6D57">
      <w:pPr>
        <w:rPr>
          <w:b/>
          <w:bCs/>
          <w:u w:val="single"/>
        </w:rPr>
      </w:pPr>
      <w:r>
        <w:rPr>
          <w:b/>
          <w:bCs/>
          <w:u w:val="single"/>
        </w:rPr>
        <w:t>Article 1</w:t>
      </w:r>
      <w:r>
        <w:t xml:space="preserve"> : d'approuver la modification de l'article 1er du règlement complémentaire pré-cité ;</w:t>
      </w:r>
    </w:p>
    <w:p w:rsidR="00000000" w:rsidRDefault="005C6D57">
      <w:pPr>
        <w:rPr>
          <w:b/>
          <w:bCs/>
          <w:u w:val="single"/>
        </w:rPr>
      </w:pPr>
      <w:r>
        <w:rPr>
          <w:b/>
          <w:bCs/>
          <w:u w:val="single"/>
        </w:rPr>
        <w:t>Article 2</w:t>
      </w:r>
      <w:r>
        <w:t xml:space="preserve"> : de soumettre la modification à l'appr</w:t>
      </w:r>
      <w:r>
        <w:t>obation du Ministère Wallon des Travaux Publics.</w:t>
      </w:r>
    </w:p>
    <w:p w:rsidR="00000000" w:rsidRDefault="005C6D57">
      <w:pPr>
        <w:rPr>
          <w:b/>
          <w:bCs/>
        </w:rPr>
      </w:pPr>
      <w:r>
        <w:rPr>
          <w:b/>
          <w:bCs/>
          <w:u w:val="single"/>
        </w:rPr>
        <w:t>Article 3</w:t>
      </w:r>
      <w:r>
        <w:t xml:space="preserve"> : de soumettre la présente décision au prochain Conseil communal.</w:t>
      </w:r>
    </w:p>
    <w:p w:rsidR="00000000" w:rsidRDefault="005C6D57">
      <w:pPr>
        <w:rPr>
          <w:b/>
          <w:bCs/>
          <w:u w:val="single"/>
        </w:rPr>
      </w:pPr>
      <w:r>
        <w:rPr>
          <w:b/>
          <w:bCs/>
        </w:rPr>
        <w:lastRenderedPageBreak/>
        <w:t>Vu la décision du Conseil communal du 18 juin 2014;</w:t>
      </w:r>
    </w:p>
    <w:p w:rsidR="00000000" w:rsidRDefault="005C6D57">
      <w:pPr>
        <w:rPr>
          <w:b/>
          <w:bCs/>
          <w:u w:val="single"/>
        </w:rPr>
      </w:pPr>
      <w:r>
        <w:rPr>
          <w:b/>
          <w:bCs/>
          <w:u w:val="single"/>
        </w:rPr>
        <w:t>Article 1</w:t>
      </w:r>
      <w:r>
        <w:t xml:space="preserve"> : d'approuver la modification de l'article 1er du règlement complémen</w:t>
      </w:r>
      <w:r>
        <w:t>taire pré-cité ;</w:t>
      </w:r>
    </w:p>
    <w:p w:rsidR="00000000" w:rsidRDefault="005C6D57">
      <w:r>
        <w:rPr>
          <w:b/>
          <w:bCs/>
          <w:u w:val="single"/>
        </w:rPr>
        <w:t>Article 2</w:t>
      </w:r>
      <w:r>
        <w:t xml:space="preserve"> : de soumettre la modification à l'approbation du Ministère Wallon des Travaux Publics.</w:t>
      </w:r>
    </w:p>
    <w:p w:rsidR="00000000" w:rsidRDefault="005C6D57">
      <w:pPr>
        <w:rPr>
          <w:b/>
          <w:bCs/>
        </w:rPr>
      </w:pPr>
      <w:r>
        <w:t>Vu le courrier du SPW service mobilité du 09 octobre 2014 notifiant que l'article 1er du règlement doit abroger la mesure précédente et non a</w:t>
      </w:r>
      <w:r>
        <w:t>pprouver la modification;</w:t>
      </w:r>
    </w:p>
    <w:p w:rsidR="00000000" w:rsidRDefault="005C6D57">
      <w:pPr>
        <w:rPr>
          <w:b/>
          <w:bCs/>
        </w:rPr>
      </w:pPr>
      <w:r>
        <w:rPr>
          <w:b/>
          <w:bCs/>
        </w:rPr>
        <w:t>Par ces motifs,</w:t>
      </w:r>
    </w:p>
    <w:p w:rsidR="00000000" w:rsidRDefault="005C6D57">
      <w:pPr>
        <w:rPr>
          <w:b/>
          <w:bCs/>
          <w:u w:val="single"/>
        </w:rPr>
      </w:pPr>
      <w:r>
        <w:rPr>
          <w:b/>
          <w:bCs/>
        </w:rPr>
        <w:t>Le Conseil communal DECIDE à l'unanimité:</w:t>
      </w:r>
    </w:p>
    <w:p w:rsidR="00000000" w:rsidRDefault="005C6D57">
      <w:r>
        <w:rPr>
          <w:b/>
          <w:bCs/>
          <w:u w:val="single"/>
        </w:rPr>
        <w:t>Article 1</w:t>
      </w:r>
      <w:r>
        <w:t xml:space="preserve"> : Dans le Hameau de la Neuville :</w:t>
      </w:r>
    </w:p>
    <w:p w:rsidR="00000000" w:rsidRDefault="005C6D57">
      <w:pPr>
        <w:rPr>
          <w:b/>
          <w:bCs/>
          <w:u w:val="single"/>
        </w:rPr>
      </w:pPr>
      <w:r>
        <w:t>la zone d'évitement striée existant à l'opposé du n° 19 est abrogée;</w:t>
      </w:r>
      <w:r>
        <w:br/>
        <w:t xml:space="preserve">une zone d'évitement striée d'une longueur de 10 mètres et </w:t>
      </w:r>
      <w:r>
        <w:t xml:space="preserve">réduisant progressivement la largeur de la chaussée à 3 mètres et établie à l'opposé du n° 29. Cette mesure sera matérialisée par les marques au sol appropriées. </w:t>
      </w:r>
    </w:p>
    <w:p w:rsidR="00000000" w:rsidRDefault="005C6D57">
      <w:r>
        <w:rPr>
          <w:b/>
          <w:bCs/>
          <w:u w:val="single"/>
        </w:rPr>
        <w:t>Article 2</w:t>
      </w:r>
      <w:r>
        <w:t xml:space="preserve"> : Dans la rue Gival, un passage pour piétons est établi à hauteur du n°2.</w:t>
      </w:r>
    </w:p>
    <w:p w:rsidR="00000000" w:rsidRDefault="005C6D57">
      <w:pPr>
        <w:rPr>
          <w:b/>
          <w:bCs/>
          <w:u w:val="single"/>
        </w:rPr>
      </w:pPr>
      <w:r>
        <w:t>Cette mes</w:t>
      </w:r>
      <w:r>
        <w:t>ure sera matérialisée par les marques au sol appropriées.</w:t>
      </w:r>
    </w:p>
    <w:p w:rsidR="00000000" w:rsidRDefault="005C6D57">
      <w:r>
        <w:rPr>
          <w:b/>
          <w:bCs/>
          <w:u w:val="single"/>
        </w:rPr>
        <w:t>Article 3</w:t>
      </w:r>
      <w:r>
        <w:t xml:space="preserve"> : Dans la rue de Hainin :</w:t>
      </w:r>
    </w:p>
    <w:p w:rsidR="00000000" w:rsidRDefault="005C6D57">
      <w:r>
        <w:t>Le stationnement est interdit, du côté pair entre le n° 12 et le n°38 ;</w:t>
      </w:r>
      <w:r>
        <w:br/>
        <w:t xml:space="preserve">Par dérogation au stationnement alterné général, le stationnement est délimité au sol, du </w:t>
      </w:r>
      <w:r>
        <w:t>côté impair, entre les n°47 et 31.</w:t>
      </w:r>
    </w:p>
    <w:p w:rsidR="00000000" w:rsidRDefault="005C6D57">
      <w:pPr>
        <w:rPr>
          <w:b/>
          <w:bCs/>
          <w:u w:val="single"/>
        </w:rPr>
      </w:pPr>
      <w:r>
        <w:t>Ces mesures seront matérialisées par le placement de signaux E1 avec flèches montante et descendante ainsi que par les marques au sol appropriées.</w:t>
      </w:r>
    </w:p>
    <w:p w:rsidR="00000000" w:rsidRDefault="005C6D57">
      <w:r>
        <w:rPr>
          <w:b/>
          <w:bCs/>
          <w:u w:val="single"/>
        </w:rPr>
        <w:t>Article 4</w:t>
      </w:r>
      <w:r>
        <w:t xml:space="preserve"> : Dans la rue du trainage, à son débouché sur la rue des Chiens </w:t>
      </w:r>
      <w:r>
        <w:t>:</w:t>
      </w:r>
    </w:p>
    <w:p w:rsidR="00000000" w:rsidRDefault="005C6D57">
      <w:r>
        <w:t>La circulation est canalisée par un îlot central de type « goutte d’eau » ;</w:t>
      </w:r>
      <w:r>
        <w:br/>
        <w:t>Un passage pour piétons est établi.</w:t>
      </w:r>
    </w:p>
    <w:p w:rsidR="00000000" w:rsidRDefault="005C6D57">
      <w:pPr>
        <w:rPr>
          <w:b/>
          <w:bCs/>
          <w:u w:val="single"/>
        </w:rPr>
      </w:pPr>
      <w:r>
        <w:t>Ces mesures seront matérialisées par les marques au sol appropriées.</w:t>
      </w:r>
    </w:p>
    <w:p w:rsidR="00000000" w:rsidRDefault="005C6D57">
      <w:r>
        <w:rPr>
          <w:b/>
          <w:bCs/>
          <w:u w:val="single"/>
        </w:rPr>
        <w:t>Article 5</w:t>
      </w:r>
      <w:r>
        <w:t xml:space="preserve"> : de soumettre le présent règlement à l'approbation du Ministèr</w:t>
      </w:r>
      <w:r>
        <w:t>e Wallon des Travaux Publics.</w:t>
      </w:r>
    </w:p>
    <w:p w:rsidR="00000000" w:rsidRDefault="005C6D57"/>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6</w:t>
            </w:r>
            <w:r>
              <w:rPr>
                <w:b/>
                <w:bCs/>
              </w:rPr>
              <w:t>.</w:t>
            </w:r>
          </w:p>
        </w:tc>
        <w:tc>
          <w:tcPr>
            <w:tcW w:w="9355" w:type="dxa"/>
            <w:shd w:val="clear" w:color="auto" w:fill="auto"/>
          </w:tcPr>
          <w:p w:rsidR="00000000" w:rsidRDefault="005C6D57">
            <w:pPr>
              <w:pStyle w:val="TableContents"/>
              <w:rPr>
                <w:b/>
                <w:bCs/>
              </w:rPr>
            </w:pPr>
            <w:r>
              <w:rPr>
                <w:b/>
                <w:bCs/>
                <w:u w:val="single"/>
              </w:rPr>
              <w:t>Règlement complémentaire de police: Placement rétrécissement place de Montroeul – Placement accès PMR rue du Couvent – Limitation tonnage rue Gival,Coron Bouilliez, Coron Joisse et rue Féron Moustier – Limitation longueur</w:t>
            </w:r>
            <w:r>
              <w:rPr>
                <w:b/>
                <w:bCs/>
                <w:u w:val="single"/>
              </w:rPr>
              <w:t xml:space="preserve"> des véhicules grande ruelle- Limitation vitesse véhicule plus de 3.5 tonnes rue d’Hainin – Rétrécissement rue du Moulin à la hauteur n° 18 - Modification de la délibération du Conseil communal du 18 juin 2014</w:t>
            </w:r>
          </w:p>
        </w:tc>
      </w:tr>
    </w:tbl>
    <w:p w:rsidR="00000000" w:rsidRDefault="005C6D57">
      <w:r>
        <w:rPr>
          <w:b/>
          <w:bCs/>
        </w:rPr>
        <w:t>Vu le projet de règlement complémentaire de l</w:t>
      </w:r>
      <w:r>
        <w:rPr>
          <w:b/>
          <w:bCs/>
        </w:rPr>
        <w:t>a Direction de la réglementation et des droits des usagers du 25 mars 2014;</w:t>
      </w:r>
    </w:p>
    <w:p w:rsidR="00000000" w:rsidRDefault="005C6D57">
      <w:pPr>
        <w:rPr>
          <w:b/>
          <w:bCs/>
        </w:rPr>
      </w:pPr>
      <w:r>
        <w:t>Considérant que le projet de règlement complémentaire mentionne les points suivants :</w:t>
      </w:r>
    </w:p>
    <w:p w:rsidR="00000000" w:rsidRDefault="005C6D57">
      <w:r>
        <w:rPr>
          <w:b/>
          <w:bCs/>
        </w:rPr>
        <w:t>Article 1er.</w:t>
      </w:r>
      <w:r>
        <w:t xml:space="preserve"> – Dans la section de Montroeul sur Haine, une zone interdisant la circulation aux</w:t>
      </w:r>
      <w:r>
        <w:t xml:space="preserve"> conducteurs de véhicules dont la masse en charge excède 5 tonnes, sauf pour la desserte locale et l’usage agricole est délimitée comme suit :</w:t>
      </w:r>
    </w:p>
    <w:p w:rsidR="00000000" w:rsidRDefault="005C6D57">
      <w:r>
        <w:t>rue de Condé, juste après la « voie de tram » (venant de l’avenue des Droits de L’Homme) ;</w:t>
      </w:r>
      <w:r>
        <w:br/>
        <w:t>rue des Forges, à haut</w:t>
      </w:r>
      <w:r>
        <w:t>eur du n°54 ;</w:t>
      </w:r>
      <w:r>
        <w:br/>
        <w:t>rue du Fayt, à son entrée, côté RN552 ;</w:t>
      </w:r>
      <w:r>
        <w:br/>
        <w:t>rue sans nom reliant la rue de la Citadelle à l’avenue des Droits de l’Homme à son entrée, (côté avenue des Droits de l’Homme).</w:t>
      </w:r>
    </w:p>
    <w:p w:rsidR="00000000" w:rsidRDefault="005C6D57">
      <w:pPr>
        <w:rPr>
          <w:b/>
          <w:bCs/>
        </w:rPr>
      </w:pPr>
      <w:r>
        <w:t>Cette mesure sera matérialisée par le placement de signaux à validité zona</w:t>
      </w:r>
      <w:r>
        <w:t>le d’entrée et de sortie, reprenant le signal C21(5t) et les mentions « SAUF DESSERTE LOCALE ET USAGE AGRICOLE ».</w:t>
      </w:r>
    </w:p>
    <w:p w:rsidR="00000000" w:rsidRDefault="005C6D57">
      <w:r>
        <w:rPr>
          <w:b/>
          <w:bCs/>
        </w:rPr>
        <w:t xml:space="preserve">Article 2. </w:t>
      </w:r>
      <w:r>
        <w:t>– Place de Montroeul Sur Haine, des zones d’évitement d’une longueur de 7 mètres disposées en vis-à-vis de manière à réduire progre</w:t>
      </w:r>
      <w:r>
        <w:t>ssivement la largeur de la chaussée à 3,5 mètres sont établies à hauteur du n°14. Dans le rétrécissement ainsi créé, une priorité de passage est instaurée, la priorité étant donnée aux conducteurs se dirigeant vers la rue des Forges.</w:t>
      </w:r>
    </w:p>
    <w:p w:rsidR="00000000" w:rsidRDefault="005C6D57">
      <w:pPr>
        <w:rPr>
          <w:b/>
          <w:bCs/>
        </w:rPr>
      </w:pPr>
      <w:r>
        <w:t>Ces mesures seront mat</w:t>
      </w:r>
      <w:r>
        <w:t>érialisées par le placement de signaux A7, D1, B19, B21 et les marques au sol appropriées.</w:t>
      </w:r>
    </w:p>
    <w:p w:rsidR="00000000" w:rsidRDefault="005C6D57">
      <w:r>
        <w:rPr>
          <w:b/>
          <w:bCs/>
        </w:rPr>
        <w:t>Article 3.</w:t>
      </w:r>
      <w:r>
        <w:t xml:space="preserve"> – Dans la rue du Couvent, un emplacement de stationnement est réservé aux personnes handicapées, du côté impair, sur l’accotement de plain pied, à hauteur</w:t>
      </w:r>
      <w:r>
        <w:t xml:space="preserve"> du n°43, sur une distance de 6 mètres.</w:t>
      </w:r>
    </w:p>
    <w:p w:rsidR="00000000" w:rsidRDefault="005C6D57">
      <w:pPr>
        <w:rPr>
          <w:b/>
          <w:bCs/>
        </w:rPr>
      </w:pPr>
      <w:r>
        <w:t>Cette mesure sera matérialisée par le placement d’un signal E9a avec pictogramme des handicapés et flèche montante « 6m ».</w:t>
      </w:r>
    </w:p>
    <w:p w:rsidR="00000000" w:rsidRDefault="005C6D57">
      <w:r>
        <w:rPr>
          <w:b/>
          <w:bCs/>
        </w:rPr>
        <w:t>Article 4.</w:t>
      </w:r>
      <w:r>
        <w:t xml:space="preserve"> – Dans la rue de Gival, entre les rues du Couvent et E.Belanger, la circulation es</w:t>
      </w:r>
      <w:r>
        <w:t>t interdite aux conducteurs de véhicules dont la masse en charge excède 5 tonnes, sauf pour la desserte locale.</w:t>
      </w:r>
    </w:p>
    <w:p w:rsidR="00000000" w:rsidRDefault="005C6D57">
      <w:pPr>
        <w:rPr>
          <w:b/>
          <w:bCs/>
        </w:rPr>
      </w:pPr>
      <w:r>
        <w:t>Cette mesure sera matérialisée par le placement de signaux C21(5t) avec panneau additionnel reprenant la mention « SAUF DESSERTE LOCALE ».</w:t>
      </w:r>
    </w:p>
    <w:p w:rsidR="00000000" w:rsidRDefault="005C6D57">
      <w:r>
        <w:rPr>
          <w:b/>
          <w:bCs/>
        </w:rPr>
        <w:t>Artic</w:t>
      </w:r>
      <w:r>
        <w:rPr>
          <w:b/>
          <w:bCs/>
        </w:rPr>
        <w:t>le 5.</w:t>
      </w:r>
      <w:r>
        <w:t xml:space="preserve"> – Dans la rue des Grandes Ruelles, au départ du n°12, l’accès est interdit aux conducteurs de véhicules et trains de véhicules dont la longueur excède, chargement compris, 10 mètres</w:t>
      </w:r>
    </w:p>
    <w:p w:rsidR="00000000" w:rsidRDefault="005C6D57">
      <w:pPr>
        <w:rPr>
          <w:b/>
          <w:bCs/>
        </w:rPr>
      </w:pPr>
      <w:r>
        <w:t>Cette mesure sera matérialisée par le placement de signaux C25 (10 m</w:t>
      </w:r>
      <w:r>
        <w:t xml:space="preserve">) et C25 (10m) avec panneau </w:t>
      </w:r>
      <w:r>
        <w:lastRenderedPageBreak/>
        <w:t>additionnel de distance ad hoc (préavis à installer à l’entrée de la rue côté rue Cantraine).</w:t>
      </w:r>
    </w:p>
    <w:p w:rsidR="00000000" w:rsidRDefault="005C6D57">
      <w:r>
        <w:rPr>
          <w:b/>
          <w:bCs/>
        </w:rPr>
        <w:t>Article 6.</w:t>
      </w:r>
      <w:r>
        <w:t xml:space="preserve"> – Dans la rue d’Hainin :</w:t>
      </w:r>
    </w:p>
    <w:p w:rsidR="00000000" w:rsidRDefault="005C6D57">
      <w:r>
        <w:t>entre la rue Bouloirs et le n°97 la vitesse maximale autorisée est limitée à 30 km/h pour les cond</w:t>
      </w:r>
      <w:r>
        <w:t>ucteurs de véhicules dont la masse maximale autorisée excède 3,5 tonnes ;</w:t>
      </w:r>
      <w:r>
        <w:br/>
        <w:t>un passage pour piétons est établi à hauteur du poteau d’éclairage n°118/00559.</w:t>
      </w:r>
    </w:p>
    <w:p w:rsidR="00000000" w:rsidRDefault="005C6D57">
      <w:pPr>
        <w:rPr>
          <w:b/>
          <w:bCs/>
        </w:rPr>
      </w:pPr>
      <w:r>
        <w:t>Ces mesures seront matérialisées par le placement de signaux C43 (30km/) avec panneau additionnel repr</w:t>
      </w:r>
      <w:r>
        <w:t>enant la mention « +3,5t » et les marques au sol appropriées.</w:t>
      </w:r>
    </w:p>
    <w:p w:rsidR="00000000" w:rsidRDefault="005C6D57">
      <w:r>
        <w:rPr>
          <w:b/>
          <w:bCs/>
        </w:rPr>
        <w:t>Article 7.</w:t>
      </w:r>
      <w:r>
        <w:t xml:space="preserve"> – Dans la rue de Thulin, entre l’agglomération de Montroeul Sur Haine et la RN552, la vitesse maximale autorisée est limitée à 50 km/h pour les conducteurs de véhicules dont la masse </w:t>
      </w:r>
      <w:r>
        <w:t>maximale autorisée excède 3,5 tonnes.</w:t>
      </w:r>
    </w:p>
    <w:p w:rsidR="00000000" w:rsidRDefault="005C6D57">
      <w:pPr>
        <w:rPr>
          <w:b/>
          <w:bCs/>
        </w:rPr>
      </w:pPr>
      <w:r>
        <w:t>Cette mesure sera matérialisée par le placement de signaux C43 (50km/) avec panneau additionnel reprenant la mention « +3,5t ».</w:t>
      </w:r>
    </w:p>
    <w:p w:rsidR="00000000" w:rsidRDefault="005C6D57">
      <w:r>
        <w:rPr>
          <w:b/>
          <w:bCs/>
        </w:rPr>
        <w:t>Article 8.</w:t>
      </w:r>
      <w:r>
        <w:t xml:space="preserve"> – Dans la rue du Moulin, des zones d’évitement d’une longueur de 7 mètres dispo</w:t>
      </w:r>
      <w:r>
        <w:t>sées en vis-à-vis de manière à réduire progressivement la largeur de la chaussée à 3,5 mètres sont établies à hauteur du n°18. Dans le rétrécissement ainsi créé, une priorité de passage est instaurée, la priorité étant donnée aux conducteurs se dirigeant v</w:t>
      </w:r>
      <w:r>
        <w:t>ers la place de Montroeul Sur Haine.</w:t>
      </w:r>
    </w:p>
    <w:p w:rsidR="00000000" w:rsidRDefault="005C6D57">
      <w:pPr>
        <w:rPr>
          <w:b/>
          <w:bCs/>
        </w:rPr>
      </w:pPr>
      <w:r>
        <w:t>Ces mesures seront matérialisées par le placement de signaux A7, D1, B19, B21 et les marques au sol appropriées.</w:t>
      </w:r>
    </w:p>
    <w:p w:rsidR="00000000" w:rsidRDefault="005C6D57">
      <w:pPr>
        <w:rPr>
          <w:b/>
          <w:bCs/>
        </w:rPr>
      </w:pPr>
      <w:r>
        <w:rPr>
          <w:b/>
          <w:bCs/>
        </w:rPr>
        <w:t xml:space="preserve">Article 9. </w:t>
      </w:r>
      <w:r>
        <w:t>- Le présent règlement sera soumis à l'approbation du Ministre Wallon des Travaux Publics.</w:t>
      </w:r>
    </w:p>
    <w:p w:rsidR="00000000" w:rsidRDefault="005C6D57">
      <w:r>
        <w:rPr>
          <w:b/>
          <w:bCs/>
        </w:rPr>
        <w:t>Vu l</w:t>
      </w:r>
      <w:r>
        <w:rPr>
          <w:b/>
          <w:bCs/>
        </w:rPr>
        <w:t>e rapport du Commissaire Voyer du 24 mars 2014;</w:t>
      </w:r>
    </w:p>
    <w:p w:rsidR="00000000" w:rsidRDefault="005C6D57">
      <w:r>
        <w:t>Considérant que ce rapport mentionne : " Concernant la rue du Fayt, il s'agit d'une actualisation car le Conseil communal de Montroeul sur Haine en séance du 19 juin 1971, avait déjà décidé d'y limiter le ton</w:t>
      </w:r>
      <w:r>
        <w:t>nage à 10 tonnes.</w:t>
      </w:r>
    </w:p>
    <w:p w:rsidR="00000000" w:rsidRDefault="005C6D57">
      <w:r>
        <w:t>" Les routes en béton des rues du Fayt et de la rue des Forges ont été établies dans le courant des années 50 càd il y a une soixantaine d'année. A l'époque, la technique voulait que ces dalles soient posées directement sur sol, elles éta</w:t>
      </w:r>
      <w:r>
        <w:t>ient discontinues avec des joints très larges. En ce temps, le trafic en nombre et en poids étaient sans aucune mesure avec la situation actuelle."</w:t>
      </w:r>
    </w:p>
    <w:p w:rsidR="00000000" w:rsidRDefault="005C6D57">
      <w:r>
        <w:t>" Ces voiries en béton, correctement entretenues pourraient avoir une espérance de vie résiduelle non néglig</w:t>
      </w:r>
      <w:r>
        <w:t>eable ( plusieurs dizaines d'années). Pour ce faire, il importe d'y empêcher le trafic lourd de transit."</w:t>
      </w:r>
    </w:p>
    <w:p w:rsidR="00000000" w:rsidRDefault="005C6D57">
      <w:pPr>
        <w:rPr>
          <w:b/>
          <w:bCs/>
        </w:rPr>
      </w:pPr>
      <w:r>
        <w:t>" La proximité de l'accès autoroutier de Pommeroeul-Thulin peut inciter certains chauffeurs à couper au cours par Montroeul sur Haine pour rejoindre H</w:t>
      </w:r>
      <w:r>
        <w:t>ensies et Quiévrain alors que les axes importants existent ( route de Wallonie, RB Boussu-Quiévrain et Avenue des Droits de l'Homme) et cela sans qu'un détournement important n'intervienne."</w:t>
      </w:r>
    </w:p>
    <w:p w:rsidR="00000000" w:rsidRDefault="005C6D57">
      <w:r>
        <w:rPr>
          <w:b/>
          <w:bCs/>
        </w:rPr>
        <w:t>Vu la décision du Collège communal du 29 avril 2014 décidant :</w:t>
      </w:r>
    </w:p>
    <w:p w:rsidR="00000000" w:rsidRDefault="005C6D57">
      <w:r>
        <w:t>Ar</w:t>
      </w:r>
      <w:r>
        <w:t>ticle 1 : d'approuver le projet de règlement complémentaire de police;</w:t>
      </w:r>
    </w:p>
    <w:p w:rsidR="00000000" w:rsidRDefault="005C6D57">
      <w:r>
        <w:t>Article 2 : de soumettre le projet à l'approbation du Ministère Wallon des Travaux Publics;</w:t>
      </w:r>
    </w:p>
    <w:p w:rsidR="00000000" w:rsidRDefault="005C6D57">
      <w:pPr>
        <w:rPr>
          <w:b/>
          <w:bCs/>
        </w:rPr>
      </w:pPr>
      <w:r>
        <w:t>Article 3 : de présenter ce point au Conseil communal.</w:t>
      </w:r>
    </w:p>
    <w:p w:rsidR="00000000" w:rsidRDefault="005C6D57">
      <w:r>
        <w:rPr>
          <w:b/>
          <w:bCs/>
        </w:rPr>
        <w:t xml:space="preserve">Vu la décision du Conseil communal du </w:t>
      </w:r>
      <w:r>
        <w:rPr>
          <w:b/>
          <w:bCs/>
        </w:rPr>
        <w:t>18 juin 2014 décidant :</w:t>
      </w:r>
    </w:p>
    <w:p w:rsidR="00000000" w:rsidRDefault="005C6D57">
      <w:r>
        <w:t>Article 1 : d'approuver le projet de règlement complémentaire de police ;</w:t>
      </w:r>
    </w:p>
    <w:p w:rsidR="00000000" w:rsidRDefault="005C6D57">
      <w:pPr>
        <w:rPr>
          <w:b/>
          <w:bCs/>
        </w:rPr>
      </w:pPr>
      <w:r>
        <w:t>Article 2 : de soumettre le projet à l'approbation du Ministère Wallon des Travaux Publics.</w:t>
      </w:r>
    </w:p>
    <w:p w:rsidR="00000000" w:rsidRDefault="005C6D57">
      <w:pPr>
        <w:rPr>
          <w:b/>
          <w:bCs/>
        </w:rPr>
      </w:pPr>
      <w:r>
        <w:rPr>
          <w:b/>
          <w:bCs/>
        </w:rPr>
        <w:t>Vu le courrier du SPW département mobilité du 09 octobre 2014 noti</w:t>
      </w:r>
      <w:r>
        <w:rPr>
          <w:b/>
          <w:bCs/>
        </w:rPr>
        <w:t>fiant que le Conseil communal doit arrêter les mesures et non pas approuver le projet;</w:t>
      </w:r>
    </w:p>
    <w:p w:rsidR="00000000" w:rsidRDefault="005C6D57">
      <w:pPr>
        <w:rPr>
          <w:b/>
          <w:bCs/>
        </w:rPr>
      </w:pPr>
      <w:r>
        <w:rPr>
          <w:b/>
          <w:bCs/>
        </w:rPr>
        <w:t>Par ces motifs,</w:t>
      </w:r>
    </w:p>
    <w:p w:rsidR="00000000" w:rsidRDefault="005C6D57">
      <w:pPr>
        <w:rPr>
          <w:b/>
          <w:bCs/>
          <w:u w:val="single"/>
        </w:rPr>
      </w:pPr>
      <w:r>
        <w:rPr>
          <w:b/>
          <w:bCs/>
        </w:rPr>
        <w:t>Le Conseil communal DECIDE à l'unanimité d'arrêter les différentes mesures suivantes :</w:t>
      </w:r>
    </w:p>
    <w:p w:rsidR="00000000" w:rsidRDefault="005C6D57">
      <w:r>
        <w:rPr>
          <w:b/>
          <w:bCs/>
          <w:u w:val="single"/>
        </w:rPr>
        <w:t>Article 1</w:t>
      </w:r>
      <w:r>
        <w:t>. – Place de Montroeul Sur Haine, des zones d’évitement d</w:t>
      </w:r>
      <w:r>
        <w:t>’une longueur de 7 mètres disposées en vis-à-vis de manière à réduire progressivement la largeur de la chaussée à 3,5 mètres sont établies à hauteur du n°14. Dans le rétrécissement ainsi créé, une priorité de passage est instaurée, la priorité étant donnée</w:t>
      </w:r>
      <w:r>
        <w:t xml:space="preserve"> aux conducteurs se dirigeant vers la rue des Forges.</w:t>
      </w:r>
    </w:p>
    <w:p w:rsidR="00000000" w:rsidRDefault="005C6D57">
      <w:pPr>
        <w:rPr>
          <w:b/>
          <w:bCs/>
          <w:u w:val="single"/>
        </w:rPr>
      </w:pPr>
      <w:r>
        <w:t>Ces mesures seront matérialisées par le placement de signaux A7, D1, B19, B21 et les marques au sol appropriées.</w:t>
      </w:r>
    </w:p>
    <w:p w:rsidR="00000000" w:rsidRDefault="005C6D57">
      <w:r>
        <w:rPr>
          <w:b/>
          <w:bCs/>
          <w:u w:val="single"/>
        </w:rPr>
        <w:t>Article 2</w:t>
      </w:r>
      <w:r>
        <w:t>. – Dans la rue du Couvent, un emplacement de stationnement est réservé aux pers</w:t>
      </w:r>
      <w:r>
        <w:t>onnes handicapées, du côté impair, sur l’accotement de plain pied, à hauteur du n°43, sur une distance de 6 mètres.</w:t>
      </w:r>
    </w:p>
    <w:p w:rsidR="00000000" w:rsidRDefault="005C6D57">
      <w:pPr>
        <w:rPr>
          <w:b/>
          <w:bCs/>
          <w:u w:val="single"/>
        </w:rPr>
      </w:pPr>
      <w:r>
        <w:t>Cette mesure sera matérialisée par le placement d’un signal E9a avec pictogramme des handicapés et flèche montante « 6m ».</w:t>
      </w:r>
    </w:p>
    <w:p w:rsidR="00000000" w:rsidRDefault="005C6D57">
      <w:r>
        <w:rPr>
          <w:b/>
          <w:bCs/>
          <w:u w:val="single"/>
        </w:rPr>
        <w:t>Article 3</w:t>
      </w:r>
      <w:r>
        <w:t>. – Dans</w:t>
      </w:r>
      <w:r>
        <w:t xml:space="preserve"> la rue de Gival, entre les rues du Couvent et E.Belanger, Coron Bouilliez, Coron Joisse et rue Féron Moustie, la circulation est interdite aux conducteurs de véhicules dont la masse en charge excède 5 tonnes, sauf pour la desserte locale.</w:t>
      </w:r>
    </w:p>
    <w:p w:rsidR="00000000" w:rsidRDefault="005C6D57">
      <w:pPr>
        <w:rPr>
          <w:b/>
          <w:bCs/>
          <w:u w:val="single"/>
        </w:rPr>
      </w:pPr>
      <w:r>
        <w:t>Cette mesure ser</w:t>
      </w:r>
      <w:r>
        <w:t>a matérialisée par le placement de signaux C21(5t) avec panneau additionnel reprenant la mention « SAUF DESSERTE LOCALE ».</w:t>
      </w:r>
    </w:p>
    <w:p w:rsidR="00000000" w:rsidRDefault="005C6D57">
      <w:r>
        <w:rPr>
          <w:b/>
          <w:bCs/>
          <w:u w:val="single"/>
        </w:rPr>
        <w:t>Article 4</w:t>
      </w:r>
      <w:r>
        <w:t>. – Dans la rue des Grandes Ruelles, au départ du n°12, l’accès est interdit aux conducteurs de véhicules et trains de véhic</w:t>
      </w:r>
      <w:r>
        <w:t>ules dont la longueur excède, chargement compris, 10 mètres</w:t>
      </w:r>
    </w:p>
    <w:p w:rsidR="00000000" w:rsidRDefault="005C6D57">
      <w:pPr>
        <w:rPr>
          <w:b/>
          <w:bCs/>
          <w:u w:val="single"/>
        </w:rPr>
      </w:pPr>
      <w:r>
        <w:lastRenderedPageBreak/>
        <w:t>Cette mesure sera matérialisée par le placement de signaux C25 (10 m) et C25 (10m) avec panneau additionnel de distance ad hoc (préavis à installer à l’entrée de la rue côté rue Cantraine).</w:t>
      </w:r>
    </w:p>
    <w:p w:rsidR="00000000" w:rsidRDefault="005C6D57">
      <w:r>
        <w:rPr>
          <w:b/>
          <w:bCs/>
          <w:u w:val="single"/>
        </w:rPr>
        <w:t>Articl</w:t>
      </w:r>
      <w:r>
        <w:rPr>
          <w:b/>
          <w:bCs/>
          <w:u w:val="single"/>
        </w:rPr>
        <w:t>e 5</w:t>
      </w:r>
      <w:r>
        <w:t>. – Dans la rue d’Hainin :</w:t>
      </w:r>
    </w:p>
    <w:p w:rsidR="00000000" w:rsidRDefault="005C6D57">
      <w:r>
        <w:t>entre la rue Bouloirs et le n°97 la vitesse maximale autorisée est limitée à 30 km/h pour les conducteurs de véhicules dont la masse maximale autorisée excède 3,5 tonnes ;</w:t>
      </w:r>
      <w:r>
        <w:br/>
        <w:t>un passage pour piétons est établi à hauteur du poteau</w:t>
      </w:r>
      <w:r>
        <w:t xml:space="preserve"> d’éclairage n°118/00559.</w:t>
      </w:r>
    </w:p>
    <w:p w:rsidR="00000000" w:rsidRDefault="005C6D57">
      <w:pPr>
        <w:rPr>
          <w:b/>
          <w:bCs/>
          <w:u w:val="single"/>
        </w:rPr>
      </w:pPr>
      <w:r>
        <w:t>Ces mesures seront matérialisées par le placement de signaux C43 (30km/) avec panneau additionnel reprenant la mention « +3,5t » et les marques au sol appropriées.</w:t>
      </w:r>
    </w:p>
    <w:p w:rsidR="00000000" w:rsidRDefault="005C6D57">
      <w:r>
        <w:rPr>
          <w:b/>
          <w:bCs/>
          <w:u w:val="single"/>
        </w:rPr>
        <w:t>Article 6</w:t>
      </w:r>
      <w:r>
        <w:t>. – Dans la rue du Moulin, des zones d’évitement d’une lo</w:t>
      </w:r>
      <w:r>
        <w:t>ngueur de 7 mètres disposées en vis-à-vis de manière à réduire progressivement la largeur de la chaussée à 3,5 mètres sont établies à hauteur du n°18. Dans le rétrécissement ainsi créé, une priorité de passage est instaurée, la priorité étant donnée aux co</w:t>
      </w:r>
      <w:r>
        <w:t>nducteurs se dirigeant vers la place de Montroeul Sur Haine.</w:t>
      </w:r>
    </w:p>
    <w:p w:rsidR="00000000" w:rsidRDefault="005C6D57">
      <w:pPr>
        <w:rPr>
          <w:b/>
          <w:bCs/>
          <w:u w:val="single"/>
        </w:rPr>
      </w:pPr>
      <w:r>
        <w:t>Ces mesures seront matérialisées par le placement de signaux A7, D1, B19, B21 et les marques au sol appropriées.</w:t>
      </w:r>
    </w:p>
    <w:p w:rsidR="00000000" w:rsidRDefault="005C6D57">
      <w:r>
        <w:rPr>
          <w:b/>
          <w:bCs/>
          <w:u w:val="single"/>
        </w:rPr>
        <w:t>Article 7</w:t>
      </w:r>
      <w:r>
        <w:t>.- Le présent règlement sera soumis à l'approbation du Ministre Wallon de</w:t>
      </w:r>
      <w:r>
        <w:t>s Travaux Publics.</w:t>
      </w:r>
    </w:p>
    <w:p w:rsidR="00000000" w:rsidRDefault="005C6D57"/>
    <w:p w:rsidR="00000000" w:rsidRDefault="005C6D57"/>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7</w:t>
            </w:r>
            <w:r>
              <w:rPr>
                <w:b/>
                <w:bCs/>
              </w:rPr>
              <w:t>.</w:t>
            </w:r>
          </w:p>
        </w:tc>
        <w:tc>
          <w:tcPr>
            <w:tcW w:w="9355" w:type="dxa"/>
            <w:shd w:val="clear" w:color="auto" w:fill="auto"/>
          </w:tcPr>
          <w:p w:rsidR="00000000" w:rsidRDefault="005C6D57">
            <w:pPr>
              <w:pStyle w:val="TableContents"/>
            </w:pPr>
            <w:r>
              <w:rPr>
                <w:b/>
                <w:bCs/>
                <w:u w:val="single"/>
              </w:rPr>
              <w:t>Marché public de travaux : Remplacement des châssis de l'école de la citée. Adjudication ouverte. Fixation des conditions du marché. Approbation.</w:t>
            </w:r>
          </w:p>
        </w:tc>
      </w:tr>
    </w:tbl>
    <w:p w:rsidR="00000000" w:rsidRDefault="005C6D57">
      <w:r>
        <w:t>Vu la loi du 15 juin 2006 relative aux marchés publics et à certains marchés de trav</w:t>
      </w:r>
      <w:r>
        <w:t>aux, de fournitures et de services ;</w:t>
      </w:r>
    </w:p>
    <w:p w:rsidR="00000000" w:rsidRDefault="005C6D57">
      <w:r>
        <w:t>Vu la loi du 17 juin 2013 relative à la motivation, à l’information et aux voies de recours en matière de marchés publics et de certains marchés de travaux, de fournitures et de services ;</w:t>
      </w:r>
    </w:p>
    <w:p w:rsidR="00000000" w:rsidRDefault="005C6D57">
      <w:r>
        <w:t>Vu l’Arrêté Royal du 15 juille</w:t>
      </w:r>
      <w:r>
        <w:t>t 2011 relatif à la passation des marchés publics dans les secteurs classiques ;</w:t>
      </w:r>
    </w:p>
    <w:p w:rsidR="00000000" w:rsidRDefault="005C6D57">
      <w:r>
        <w:t>Vu l’Arrêté Royal du 14 janvier 2013 établissant les règles générales d’exécution des marchés publics et des concessions de travaux publics ;</w:t>
      </w:r>
    </w:p>
    <w:p w:rsidR="00000000" w:rsidRDefault="005C6D57">
      <w:pPr>
        <w:rPr>
          <w:b/>
          <w:bCs/>
        </w:rPr>
      </w:pPr>
      <w:r>
        <w:t>Vu le Code de la Démocratie Local</w:t>
      </w:r>
      <w:r>
        <w:t>e et de la Décentralisation ;</w:t>
      </w:r>
    </w:p>
    <w:p w:rsidR="00000000" w:rsidRDefault="005C6D57">
      <w:r>
        <w:rPr>
          <w:b/>
          <w:bCs/>
        </w:rPr>
        <w:t>Vu la délibération du Collège communal du 29 avril 2013 décidant :</w:t>
      </w:r>
      <w:r>
        <w:rPr>
          <w:b/>
          <w:bCs/>
        </w:rPr>
        <w:br/>
      </w:r>
      <w:r>
        <w:rPr>
          <w:b/>
          <w:bCs/>
          <w:u w:val="single"/>
        </w:rPr>
        <w:t>Article 1</w:t>
      </w:r>
      <w:r>
        <w:t xml:space="preserve"> : d'approuver le formulaire de demande d'inscription sur la liste des projets éligibles pour 2014;</w:t>
      </w:r>
      <w:r>
        <w:br/>
      </w:r>
      <w:r>
        <w:rPr>
          <w:b/>
          <w:bCs/>
          <w:u w:val="single"/>
        </w:rPr>
        <w:t>Article 2</w:t>
      </w:r>
      <w:r>
        <w:t xml:space="preserve"> : d'envoyer le dossier au C.E.C.P. (Cons</w:t>
      </w:r>
      <w:r>
        <w:t>eil de l'Enseignement des Communes et des Provinces).</w:t>
      </w:r>
    </w:p>
    <w:p w:rsidR="00000000" w:rsidRDefault="005C6D57">
      <w:r>
        <w:t>Vu le courrier du CECP du 22 octobre 2013 informant que le projet avait été retenu et que la décision officielle serait transmise dans le courant du mois de décembre;</w:t>
      </w:r>
    </w:p>
    <w:p w:rsidR="00000000" w:rsidRDefault="005C6D57">
      <w:pPr>
        <w:rPr>
          <w:b/>
          <w:bCs/>
        </w:rPr>
      </w:pPr>
      <w:r>
        <w:t>Vu le courrier du CECP du 08 janvie</w:t>
      </w:r>
      <w:r>
        <w:t>r 2014 informant que le projet a été validé;</w:t>
      </w:r>
    </w:p>
    <w:p w:rsidR="00000000" w:rsidRDefault="005C6D57">
      <w:pPr>
        <w:rPr>
          <w:b/>
          <w:bCs/>
          <w:u w:val="single"/>
        </w:rPr>
      </w:pPr>
      <w:r>
        <w:rPr>
          <w:b/>
          <w:bCs/>
        </w:rPr>
        <w:t>Vu la délibération du Conseil communal du 19 novembre 2014 décidant :</w:t>
      </w:r>
    </w:p>
    <w:p w:rsidR="00000000" w:rsidRDefault="005C6D57">
      <w:pPr>
        <w:rPr>
          <w:b/>
          <w:bCs/>
          <w:u w:val="single"/>
        </w:rPr>
      </w:pPr>
      <w:r>
        <w:rPr>
          <w:b/>
          <w:bCs/>
          <w:u w:val="single"/>
        </w:rPr>
        <w:t>Article 1</w:t>
      </w:r>
      <w:r>
        <w:t xml:space="preserve"> : d'approuver l'avis émis par la Directrice Financière en date du 01 octobre 2014 (Réf : AV023-2014) signalant que le projet de déc</w:t>
      </w:r>
      <w:r>
        <w:t>ision susvisé n'appelle aucune remarque particulière;</w:t>
      </w:r>
    </w:p>
    <w:p w:rsidR="00000000" w:rsidRDefault="005C6D57">
      <w:pPr>
        <w:rPr>
          <w:b/>
          <w:bCs/>
          <w:u w:val="single"/>
        </w:rPr>
      </w:pPr>
      <w:r>
        <w:rPr>
          <w:b/>
          <w:bCs/>
          <w:u w:val="single"/>
        </w:rPr>
        <w:t>Article 2</w:t>
      </w:r>
      <w:r>
        <w:t xml:space="preserve"> : d’approuver le remplacement des châssis de l'école de la citée;</w:t>
      </w:r>
    </w:p>
    <w:p w:rsidR="00000000" w:rsidRDefault="005C6D57">
      <w:pPr>
        <w:rPr>
          <w:b/>
          <w:bCs/>
          <w:u w:val="single"/>
        </w:rPr>
      </w:pPr>
      <w:r>
        <w:rPr>
          <w:b/>
          <w:bCs/>
          <w:u w:val="single"/>
        </w:rPr>
        <w:t>Article 3</w:t>
      </w:r>
      <w:r>
        <w:t xml:space="preserve"> : d’approuver le cahier spécial des charges (Csch_2014_034), le formulaire d’offres et le métré ainsi que l'avis de </w:t>
      </w:r>
      <w:r>
        <w:t>marché relatifs au présent marché public faisant partie intégrante de la présente décision ;</w:t>
      </w:r>
    </w:p>
    <w:p w:rsidR="00000000" w:rsidRDefault="005C6D57">
      <w:pPr>
        <w:rPr>
          <w:b/>
          <w:bCs/>
          <w:u w:val="single"/>
        </w:rPr>
      </w:pPr>
      <w:r>
        <w:rPr>
          <w:b/>
          <w:bCs/>
          <w:u w:val="single"/>
        </w:rPr>
        <w:t>Article 4</w:t>
      </w:r>
      <w:r>
        <w:t xml:space="preserve"> : de lancer un marché public de travaux à prix global par adjudication ouverte avec publicité belge; </w:t>
      </w:r>
      <w:r>
        <w:br/>
      </w:r>
      <w:r>
        <w:rPr>
          <w:b/>
          <w:bCs/>
          <w:u w:val="single"/>
        </w:rPr>
        <w:t>Article 5</w:t>
      </w:r>
      <w:r>
        <w:t xml:space="preserve"> : d’approuver la dépense relative à ce ma</w:t>
      </w:r>
      <w:r>
        <w:t>rché de travaux estimée à 120.000,00 EUR TVAC ;</w:t>
      </w:r>
      <w:r>
        <w:br/>
      </w:r>
      <w:r>
        <w:rPr>
          <w:b/>
          <w:bCs/>
          <w:u w:val="single"/>
        </w:rPr>
        <w:t>Article 6</w:t>
      </w:r>
      <w:r>
        <w:t xml:space="preserve"> : d’inscrire cette dépense à l’article 722/72360 (Projet 2014-0010) du budget extraordinaire de 2014 ;</w:t>
      </w:r>
    </w:p>
    <w:p w:rsidR="00000000" w:rsidRDefault="005C6D57">
      <w:pPr>
        <w:rPr>
          <w:b/>
          <w:bCs/>
          <w:u w:val="single"/>
        </w:rPr>
      </w:pPr>
      <w:r>
        <w:rPr>
          <w:b/>
          <w:bCs/>
          <w:u w:val="single"/>
        </w:rPr>
        <w:t>Article 7</w:t>
      </w:r>
      <w:r>
        <w:t xml:space="preserve"> : de solliciter les subsides auprès du C.E.C.P. (Conseil de l'Enseignement des Commun</w:t>
      </w:r>
      <w:r>
        <w:t>es et des Provinces) dans le cadre du « Programme Prioritaire des Travaux » ;</w:t>
      </w:r>
    </w:p>
    <w:p w:rsidR="00000000" w:rsidRDefault="005C6D57">
      <w:pPr>
        <w:rPr>
          <w:b/>
          <w:bCs/>
        </w:rPr>
      </w:pPr>
      <w:r>
        <w:rPr>
          <w:b/>
          <w:bCs/>
          <w:u w:val="single"/>
        </w:rPr>
        <w:t>Article 8</w:t>
      </w:r>
      <w:r>
        <w:t xml:space="preserve"> : de financer la dépense via l'octroi d'une subvention et le solde via un emprunt auprès d'un organisme financier;</w:t>
      </w:r>
    </w:p>
    <w:p w:rsidR="00000000" w:rsidRDefault="005C6D57">
      <w:pPr>
        <w:rPr>
          <w:b/>
          <w:bCs/>
          <w:u w:val="single"/>
        </w:rPr>
      </w:pPr>
      <w:r>
        <w:rPr>
          <w:b/>
          <w:bCs/>
        </w:rPr>
        <w:t xml:space="preserve">Vu la délibération du Collège communal du 14 janvier </w:t>
      </w:r>
      <w:r>
        <w:rPr>
          <w:b/>
          <w:bCs/>
        </w:rPr>
        <w:t>2015 décidant :</w:t>
      </w:r>
    </w:p>
    <w:p w:rsidR="00000000" w:rsidRDefault="005C6D57">
      <w:pPr>
        <w:rPr>
          <w:b/>
          <w:bCs/>
          <w:u w:val="single"/>
        </w:rPr>
      </w:pPr>
      <w:r>
        <w:rPr>
          <w:b/>
          <w:bCs/>
          <w:u w:val="single"/>
        </w:rPr>
        <w:t>Article 1</w:t>
      </w:r>
      <w:r>
        <w:t xml:space="preserve"> : d'annuler la procédure concernant le remplacement des châssis de l'école de la citée;</w:t>
      </w:r>
    </w:p>
    <w:p w:rsidR="00000000" w:rsidRDefault="005C6D57">
      <w:pPr>
        <w:rPr>
          <w:b/>
          <w:bCs/>
          <w:u w:val="single"/>
        </w:rPr>
      </w:pPr>
      <w:r>
        <w:rPr>
          <w:b/>
          <w:bCs/>
          <w:u w:val="single"/>
        </w:rPr>
        <w:t>Article 2</w:t>
      </w:r>
      <w:r>
        <w:t xml:space="preserve"> : d'approuver l'avis d'information signalant que la procédure est interrompue;</w:t>
      </w:r>
    </w:p>
    <w:p w:rsidR="00000000" w:rsidRDefault="005C6D57">
      <w:pPr>
        <w:rPr>
          <w:b/>
          <w:bCs/>
          <w:u w:val="single"/>
        </w:rPr>
      </w:pPr>
      <w:r>
        <w:rPr>
          <w:b/>
          <w:bCs/>
          <w:u w:val="single"/>
        </w:rPr>
        <w:t>Article 3</w:t>
      </w:r>
      <w:r>
        <w:t xml:space="preserve"> : de publier l'avis d'information au bullet</w:t>
      </w:r>
      <w:r>
        <w:t>in des adjudications;</w:t>
      </w:r>
    </w:p>
    <w:p w:rsidR="00000000" w:rsidRDefault="005C6D57">
      <w:r>
        <w:rPr>
          <w:b/>
          <w:bCs/>
          <w:u w:val="single"/>
        </w:rPr>
        <w:t>Article 4</w:t>
      </w:r>
      <w:r>
        <w:t xml:space="preserve"> : de corriger le cahier spécial des charges et de le présenter au prochain Conseil communal.</w:t>
      </w:r>
    </w:p>
    <w:p w:rsidR="00000000" w:rsidRDefault="005C6D57">
      <w:r>
        <w:t>Considérant qu'il y a lieu de changer le système d'ouverture des châssis "basculant" par un système "oscillo-battant" pour des rais</w:t>
      </w:r>
      <w:r>
        <w:t>ons d'étanchéité et de sécurité (risque avec les basculants de tomber sur la tête des occupants si le système de blocage se casse au vue du poids des nouveaux châssis );</w:t>
      </w:r>
    </w:p>
    <w:p w:rsidR="00000000" w:rsidRDefault="005C6D57">
      <w:r>
        <w:t>Considérant que les châssis sont vétustes et fortement dégradés;</w:t>
      </w:r>
    </w:p>
    <w:p w:rsidR="00000000" w:rsidRDefault="005C6D57">
      <w:r>
        <w:t>Considérant qu'il y a</w:t>
      </w:r>
      <w:r>
        <w:t xml:space="preserve"> lieu des les remplacer;</w:t>
      </w:r>
    </w:p>
    <w:p w:rsidR="00000000" w:rsidRDefault="005C6D57">
      <w:r>
        <w:t>Considérant que le marché à prix global sera passé par adjudication ouverte ;</w:t>
      </w:r>
    </w:p>
    <w:p w:rsidR="00000000" w:rsidRDefault="005C6D57">
      <w:r>
        <w:lastRenderedPageBreak/>
        <w:t>Considérant que le montant estimé pour ce marché de travaux s'élève donc à 99.173,55 EUR HTVA, soit 120.000,00 EUR TVAC;</w:t>
      </w:r>
    </w:p>
    <w:p w:rsidR="00000000" w:rsidRDefault="005C6D57">
      <w:r>
        <w:t>Considérant que le marché est so</w:t>
      </w:r>
      <w:r>
        <w:t>umis à la publicité belge;</w:t>
      </w:r>
    </w:p>
    <w:p w:rsidR="00000000" w:rsidRDefault="005C6D57">
      <w:r>
        <w:t>Vu le cahier spécial des charges (Csch_2014_034_BIS), le formulaire d'offre et le métré ainsi que l'avis de marché régissant le présent marché public et faisant partie intégrante de la présente décision;</w:t>
      </w:r>
    </w:p>
    <w:p w:rsidR="00000000" w:rsidRDefault="005C6D57">
      <w:r>
        <w:t>Vu l’avis favorable remis</w:t>
      </w:r>
      <w:r>
        <w:t xml:space="preserve"> par la directrice financière en date du 01 octobre 2014 (Réf. : AV023-2014) et joint en annexe ; </w:t>
      </w:r>
    </w:p>
    <w:p w:rsidR="00000000" w:rsidRDefault="005C6D57">
      <w:r>
        <w:t>Considérant que les modifications apportées ne concernent que les dimensions des châssis et le système d'ouverture ;</w:t>
      </w:r>
    </w:p>
    <w:p w:rsidR="00000000" w:rsidRDefault="005C6D57">
      <w:r>
        <w:t xml:space="preserve">Considérant que le mode de passation et </w:t>
      </w:r>
      <w:r>
        <w:t>l'estimation restent inchangés;</w:t>
      </w:r>
    </w:p>
    <w:p w:rsidR="00000000" w:rsidRDefault="005C6D57">
      <w:pPr>
        <w:rPr>
          <w:b/>
          <w:bCs/>
        </w:rPr>
      </w:pPr>
      <w:r>
        <w:t xml:space="preserve">Considérant donc que l'avis de la directrice financière daté du 01 octobre 2014 ((Réf. : AV023-2014) reste identique; </w:t>
      </w:r>
    </w:p>
    <w:p w:rsidR="00000000" w:rsidRDefault="005C6D57">
      <w:pPr>
        <w:rPr>
          <w:b/>
          <w:bCs/>
        </w:rPr>
      </w:pPr>
      <w:r>
        <w:rPr>
          <w:b/>
          <w:bCs/>
        </w:rPr>
        <w:t>Par ces motifs,</w:t>
      </w:r>
    </w:p>
    <w:p w:rsidR="00000000" w:rsidRDefault="005C6D57">
      <w:pPr>
        <w:rPr>
          <w:b/>
          <w:bCs/>
          <w:u w:val="single"/>
        </w:rPr>
      </w:pPr>
      <w:r>
        <w:rPr>
          <w:b/>
          <w:bCs/>
        </w:rPr>
        <w:t>Le Conseil communal décide à l’unanimité :</w:t>
      </w:r>
    </w:p>
    <w:p w:rsidR="00000000" w:rsidRDefault="005C6D57">
      <w:pPr>
        <w:rPr>
          <w:b/>
          <w:bCs/>
          <w:u w:val="single"/>
        </w:rPr>
      </w:pPr>
      <w:r>
        <w:rPr>
          <w:b/>
          <w:bCs/>
          <w:u w:val="single"/>
        </w:rPr>
        <w:t xml:space="preserve">Article 1 </w:t>
      </w:r>
      <w:r>
        <w:t xml:space="preserve">: de prendre à nouveau connaissance </w:t>
      </w:r>
      <w:r>
        <w:t>de l'avis émis par la Directrice Financière en date du 01 octobre 2014 (Réf : AV023-2014), approuvé au Conseil du 19 novembre 2014, signalant que le projet de décision susvisé n'appelle aucune remarque particulière;</w:t>
      </w:r>
    </w:p>
    <w:p w:rsidR="00000000" w:rsidRDefault="005C6D57">
      <w:pPr>
        <w:rPr>
          <w:b/>
          <w:bCs/>
          <w:u w:val="single"/>
        </w:rPr>
      </w:pPr>
      <w:r>
        <w:rPr>
          <w:b/>
          <w:bCs/>
          <w:u w:val="single"/>
        </w:rPr>
        <w:t>Article 2</w:t>
      </w:r>
      <w:r>
        <w:t xml:space="preserve"> : d’approuver le remplacement </w:t>
      </w:r>
      <w:r>
        <w:t>des châssis de l'école de la citée;</w:t>
      </w:r>
    </w:p>
    <w:p w:rsidR="00000000" w:rsidRDefault="005C6D57">
      <w:pPr>
        <w:rPr>
          <w:b/>
          <w:bCs/>
          <w:u w:val="single"/>
        </w:rPr>
      </w:pPr>
      <w:r>
        <w:rPr>
          <w:b/>
          <w:bCs/>
          <w:u w:val="single"/>
        </w:rPr>
        <w:t xml:space="preserve">Article 3 </w:t>
      </w:r>
      <w:r>
        <w:t>: d’approuver le cahier spécial des charges (Csch_2014_034_BIS), le formulaire d’offres et le métré ainsi que l'avis de marché relatifs au présent marché public faisant partie intégrante de la présente décision</w:t>
      </w:r>
      <w:r>
        <w:t xml:space="preserve"> ;</w:t>
      </w:r>
    </w:p>
    <w:p w:rsidR="00000000" w:rsidRDefault="005C6D57">
      <w:pPr>
        <w:rPr>
          <w:b/>
          <w:bCs/>
          <w:u w:val="single"/>
        </w:rPr>
      </w:pPr>
      <w:r>
        <w:rPr>
          <w:b/>
          <w:bCs/>
          <w:u w:val="single"/>
        </w:rPr>
        <w:t xml:space="preserve">Article 4 </w:t>
      </w:r>
      <w:r>
        <w:t xml:space="preserve">: de lancer un marché public de travaux à prix global par adjudication ouverte avec publicité belge; </w:t>
      </w:r>
      <w:r>
        <w:br/>
      </w:r>
      <w:r>
        <w:rPr>
          <w:b/>
          <w:bCs/>
          <w:u w:val="single"/>
        </w:rPr>
        <w:t>Article 5</w:t>
      </w:r>
      <w:r>
        <w:t xml:space="preserve"> : d’approuver la dépense relative à ce marché de travaux estimée à 120.000,00 EUR TVAC ;</w:t>
      </w:r>
      <w:r>
        <w:br/>
      </w:r>
      <w:r>
        <w:rPr>
          <w:b/>
          <w:bCs/>
          <w:u w:val="single"/>
        </w:rPr>
        <w:t>Article 6</w:t>
      </w:r>
      <w:r>
        <w:t xml:space="preserve"> : d’inscrire cette dépense à l’a</w:t>
      </w:r>
      <w:r>
        <w:t>rticle 722/72360 (Projet 2014-0010) du budget extraordinaire de 2014 avec report sur 2015 ;</w:t>
      </w:r>
    </w:p>
    <w:p w:rsidR="00000000" w:rsidRDefault="005C6D57">
      <w:pPr>
        <w:rPr>
          <w:b/>
          <w:bCs/>
          <w:u w:val="single"/>
        </w:rPr>
      </w:pPr>
      <w:r>
        <w:rPr>
          <w:b/>
          <w:bCs/>
          <w:u w:val="single"/>
        </w:rPr>
        <w:t>Article 7</w:t>
      </w:r>
      <w:r>
        <w:t xml:space="preserve"> : de solliciter les subsides auprès du C.E.C.P. (Conseil de l'Enseignement des Communes et des Provinces) dans le cadre du « Programme Prioritaire des Tra</w:t>
      </w:r>
      <w:r>
        <w:t>vaux » ;</w:t>
      </w:r>
    </w:p>
    <w:p w:rsidR="00000000" w:rsidRDefault="005C6D57">
      <w:r>
        <w:rPr>
          <w:b/>
          <w:bCs/>
          <w:u w:val="single"/>
        </w:rPr>
        <w:t xml:space="preserve">Article 8 </w:t>
      </w:r>
      <w:r>
        <w:t>: de financer la dépense via l'octroi d'une subvention et le solde via un emprunt auprès d'un organisme financier;</w:t>
      </w:r>
    </w:p>
    <w:p w:rsidR="00000000" w:rsidRDefault="005C6D57"/>
    <w:p w:rsidR="00000000" w:rsidRDefault="005C6D57">
      <w:pPr>
        <w:rPr>
          <w:b/>
          <w:bCs/>
          <w:caps/>
          <w:szCs w:val="20"/>
        </w:rPr>
      </w:pPr>
    </w:p>
    <w:tbl>
      <w:tblPr>
        <w:tblW w:w="0" w:type="auto"/>
        <w:tblLayout w:type="fixed"/>
        <w:tblCellMar>
          <w:left w:w="0" w:type="dxa"/>
          <w:right w:w="0" w:type="dxa"/>
        </w:tblCellMar>
        <w:tblLook w:val="0000" w:firstRow="0" w:lastRow="0" w:firstColumn="0" w:lastColumn="0" w:noHBand="0" w:noVBand="0"/>
      </w:tblPr>
      <w:tblGrid>
        <w:gridCol w:w="800"/>
        <w:gridCol w:w="9355"/>
      </w:tblGrid>
      <w:tr w:rsidR="00000000">
        <w:trPr>
          <w:trHeight w:val="6"/>
        </w:trPr>
        <w:tc>
          <w:tcPr>
            <w:tcW w:w="800" w:type="dxa"/>
            <w:shd w:val="clear" w:color="auto" w:fill="auto"/>
          </w:tcPr>
          <w:p w:rsidR="00000000" w:rsidRDefault="005C6D57">
            <w:pPr>
              <w:ind w:left="0"/>
              <w:rPr>
                <w:b/>
                <w:bCs/>
                <w:u w:val="single"/>
              </w:rPr>
            </w:pPr>
            <w:r>
              <w:rPr>
                <w:b/>
                <w:bCs/>
              </w:rPr>
              <w:t>8</w:t>
            </w:r>
            <w:r>
              <w:rPr>
                <w:b/>
                <w:bCs/>
              </w:rPr>
              <w:t>.</w:t>
            </w:r>
          </w:p>
        </w:tc>
        <w:tc>
          <w:tcPr>
            <w:tcW w:w="9355" w:type="dxa"/>
            <w:shd w:val="clear" w:color="auto" w:fill="auto"/>
          </w:tcPr>
          <w:p w:rsidR="00000000" w:rsidRDefault="005C6D57">
            <w:pPr>
              <w:pStyle w:val="TableContents"/>
            </w:pPr>
            <w:r>
              <w:rPr>
                <w:b/>
                <w:bCs/>
                <w:u w:val="single"/>
              </w:rPr>
              <w:t>Programme Hg-Hp. Remplacement des luminaires sur l'entité de Hensies. Approbation.</w:t>
            </w:r>
          </w:p>
        </w:tc>
      </w:tr>
    </w:tbl>
    <w:p w:rsidR="00000000" w:rsidRDefault="005C6D57">
      <w:pPr>
        <w:rPr>
          <w:b/>
          <w:bCs/>
        </w:rPr>
      </w:pPr>
      <w:r>
        <w:t>Vu la directive européenne sur l'</w:t>
      </w:r>
      <w:r>
        <w:t>éco-conception stipulant la fin de la commercialisation des lampes Hg-Hp en 2015;</w:t>
      </w:r>
    </w:p>
    <w:p w:rsidR="00000000" w:rsidRDefault="005C6D57">
      <w:pPr>
        <w:rPr>
          <w:b/>
          <w:bCs/>
          <w:u w:val="single"/>
        </w:rPr>
      </w:pPr>
      <w:r>
        <w:rPr>
          <w:b/>
          <w:bCs/>
        </w:rPr>
        <w:t>Vu la délibération du Conseil communal du 23 avril 2014 décidant :</w:t>
      </w:r>
    </w:p>
    <w:p w:rsidR="00000000" w:rsidRDefault="005C6D57">
      <w:r>
        <w:rPr>
          <w:b/>
          <w:bCs/>
          <w:u w:val="single"/>
        </w:rPr>
        <w:t>Article 1er</w:t>
      </w:r>
      <w:r>
        <w:t xml:space="preserve"> : de renouveler l'adhésion de la commune à la centrale de marché constituée par l'intercommunal</w:t>
      </w:r>
      <w:r>
        <w:t>e Ores assets pour l'ensemble de ses besoins en matière de travaux de pose d'installations d'éclairage public et ce pour une durée de six ans à dater du 1er juin 2014 et la mandate expressément pour :</w:t>
      </w:r>
    </w:p>
    <w:p w:rsidR="00000000" w:rsidRDefault="005C6D57">
      <w:r>
        <w:t>- procéder à toute les formalités et prestations requis</w:t>
      </w:r>
      <w:r>
        <w:t>es par la procédure;</w:t>
      </w:r>
    </w:p>
    <w:p w:rsidR="00000000" w:rsidRDefault="005C6D57">
      <w:pPr>
        <w:rPr>
          <w:b/>
          <w:bCs/>
          <w:u w:val="single"/>
        </w:rPr>
      </w:pPr>
      <w:r>
        <w:t>- procéder à l'attribution et à la notification dudit marché</w:t>
      </w:r>
    </w:p>
    <w:p w:rsidR="00000000" w:rsidRDefault="005C6D57">
      <w:pPr>
        <w:rPr>
          <w:b/>
          <w:bCs/>
          <w:u w:val="single"/>
        </w:rPr>
      </w:pPr>
      <w:r>
        <w:rPr>
          <w:b/>
          <w:bCs/>
          <w:u w:val="single"/>
        </w:rPr>
        <w:t>Article 2</w:t>
      </w:r>
      <w:r>
        <w:t xml:space="preserve"> : de recourir pour chaque projet de renouvellement d'anciennes installations/d'établissement de nouvelles installations aux entrepreneurs désignés par la centrale d</w:t>
      </w:r>
      <w:r>
        <w:t>e marchés dans le cadre de ce marché pluriannuel ;</w:t>
      </w:r>
    </w:p>
    <w:p w:rsidR="00000000" w:rsidRDefault="005C6D57">
      <w:pPr>
        <w:rPr>
          <w:b/>
          <w:bCs/>
          <w:u w:val="single"/>
        </w:rPr>
      </w:pPr>
      <w:r>
        <w:rPr>
          <w:b/>
          <w:bCs/>
          <w:u w:val="single"/>
        </w:rPr>
        <w:t>Article 3</w:t>
      </w:r>
      <w:r>
        <w:t xml:space="preserve"> : de charger le collège de l'exécution de la présente délibération :</w:t>
      </w:r>
    </w:p>
    <w:p w:rsidR="00000000" w:rsidRDefault="005C6D57">
      <w:pPr>
        <w:rPr>
          <w:b/>
          <w:bCs/>
        </w:rPr>
      </w:pPr>
      <w:r>
        <w:rPr>
          <w:b/>
          <w:bCs/>
          <w:u w:val="single"/>
        </w:rPr>
        <w:t>Article 4</w:t>
      </w:r>
      <w:r>
        <w:t xml:space="preserve"> : de transmettre la présente délibération : à l'autorité de tutelle, à l'autorité subsidiante et à l'intercommunale </w:t>
      </w:r>
      <w:r>
        <w:t>Ores assets pour les dispositions à prendre.</w:t>
      </w:r>
    </w:p>
    <w:p w:rsidR="00000000" w:rsidRDefault="005C6D57">
      <w:pPr>
        <w:rPr>
          <w:b/>
          <w:bCs/>
          <w:u w:val="single"/>
        </w:rPr>
      </w:pPr>
      <w:r>
        <w:rPr>
          <w:b/>
          <w:bCs/>
        </w:rPr>
        <w:t>Vu la délibération du Collège communal du 01 octobre 2014 décidant :</w:t>
      </w:r>
    </w:p>
    <w:p w:rsidR="00000000" w:rsidRDefault="005C6D57">
      <w:r>
        <w:rPr>
          <w:b/>
          <w:bCs/>
          <w:u w:val="single"/>
        </w:rPr>
        <w:t>Article 1</w:t>
      </w:r>
      <w:r>
        <w:t xml:space="preserve"> : de choisir le luminaire Iridium pour toute la citée pour un montant de 35.500,00 EUR HTVA avec une répartition :</w:t>
      </w:r>
    </w:p>
    <w:p w:rsidR="00000000" w:rsidRDefault="005C6D57">
      <w:pPr>
        <w:numPr>
          <w:ilvl w:val="0"/>
          <w:numId w:val="2"/>
        </w:numPr>
        <w:tabs>
          <w:tab w:val="left" w:pos="1519"/>
        </w:tabs>
        <w:ind w:left="1519"/>
      </w:pPr>
      <w:r>
        <w:t>Subside de 40 x 2</w:t>
      </w:r>
      <w:r>
        <w:t>50,00 EUR HTVA = 10.000,00 EUR HTVA</w:t>
      </w:r>
    </w:p>
    <w:p w:rsidR="00000000" w:rsidRDefault="005C6D57">
      <w:pPr>
        <w:numPr>
          <w:ilvl w:val="0"/>
          <w:numId w:val="2"/>
        </w:numPr>
        <w:tabs>
          <w:tab w:val="left" w:pos="1519"/>
        </w:tabs>
        <w:ind w:left="1519"/>
      </w:pPr>
      <w:r>
        <w:t>Prêt à 0% de 40 x 245,00 EUR HTVA = 9.800,00 EUR HTVA</w:t>
      </w:r>
    </w:p>
    <w:p w:rsidR="00000000" w:rsidRDefault="005C6D57">
      <w:pPr>
        <w:numPr>
          <w:ilvl w:val="0"/>
          <w:numId w:val="2"/>
        </w:numPr>
        <w:tabs>
          <w:tab w:val="left" w:pos="1519"/>
        </w:tabs>
        <w:ind w:left="1519"/>
        <w:rPr>
          <w:b/>
          <w:bCs/>
          <w:u w:val="single"/>
        </w:rPr>
      </w:pPr>
      <w:r>
        <w:t>Part communal à liquider en 2015 = 35.500,00 EUR HTVA - 19.800,00 EUR HTVA = 15.700,00 EUR HTVA</w:t>
      </w:r>
    </w:p>
    <w:p w:rsidR="00000000" w:rsidRDefault="005C6D57">
      <w:pPr>
        <w:rPr>
          <w:b/>
          <w:bCs/>
          <w:u w:val="single"/>
        </w:rPr>
      </w:pPr>
      <w:r>
        <w:rPr>
          <w:b/>
          <w:bCs/>
          <w:u w:val="single"/>
        </w:rPr>
        <w:t>Article 2</w:t>
      </w:r>
      <w:r>
        <w:t xml:space="preserve"> : de prévoir au budget de 2015 le montant de 15.700,00 EUR H</w:t>
      </w:r>
      <w:r>
        <w:t>TVA;</w:t>
      </w:r>
    </w:p>
    <w:p w:rsidR="00000000" w:rsidRDefault="005C6D57">
      <w:r>
        <w:rPr>
          <w:b/>
          <w:bCs/>
          <w:u w:val="single"/>
        </w:rPr>
        <w:t>​​</w:t>
      </w:r>
      <w:r>
        <w:rPr>
          <w:b/>
          <w:bCs/>
          <w:u w:val="single"/>
        </w:rPr>
        <w:t>Article 3</w:t>
      </w:r>
      <w:r>
        <w:t xml:space="preserve"> : de passer le point à un prochain Conseil communal</w:t>
      </w:r>
    </w:p>
    <w:p w:rsidR="00000000" w:rsidRDefault="005C6D57">
      <w:r>
        <w:t>Considérant que le Gouvernement Wallon a mis en place un mécanisme de tiers-investisseur par les GRD et la région Wallonne pour aider les communes à financer l'opération;</w:t>
      </w:r>
    </w:p>
    <w:p w:rsidR="00000000" w:rsidRDefault="005C6D57">
      <w:r>
        <w:t xml:space="preserve">Considérant que </w:t>
      </w:r>
      <w:r>
        <w:t>le GRD (ORES) a été désigné comme adjudicateur pour l'ensemble du programme HgHp;</w:t>
      </w:r>
    </w:p>
    <w:p w:rsidR="00000000" w:rsidRDefault="005C6D57">
      <w:r>
        <w:t>Considérant que les lampes à mercure (source blanche) ont une efficacité lumineuse médiocre (quantité de lumière produite par rapport à l'énergie électrique consommée);</w:t>
      </w:r>
    </w:p>
    <w:p w:rsidR="00000000" w:rsidRDefault="005C6D57">
      <w:r>
        <w:lastRenderedPageBreak/>
        <w:t>Consi</w:t>
      </w:r>
      <w:r>
        <w:t>dérant que ORES a réalisé l'inventaire de l'éclairage public et a répertorié 40 points lumineux en Hg-Hp sur l'entité d'Hensies;</w:t>
      </w:r>
    </w:p>
    <w:p w:rsidR="00000000" w:rsidRDefault="005C6D57">
      <w:r>
        <w:t>Considérant qu'un point lumineux Hg-HP nécessitant un relamping (réutilisation de la carcasse du luminaire) sera traitée dans u</w:t>
      </w:r>
      <w:r>
        <w:t>n autre dossier;</w:t>
      </w:r>
    </w:p>
    <w:p w:rsidR="00000000" w:rsidRDefault="005C6D57">
      <w:r>
        <w:t>Considérant qu'il reste donc 39 ponts lumineux;</w:t>
      </w:r>
    </w:p>
    <w:p w:rsidR="00000000" w:rsidRDefault="005C6D57">
      <w:r>
        <w:t>Considérant qu'il y a lieu de remplacer ces luminaires car les lampes ne seront plus disponibles;</w:t>
      </w:r>
    </w:p>
    <w:p w:rsidR="00000000" w:rsidRDefault="005C6D57">
      <w:r>
        <w:t>Considérant que l'essentiel des points se situe dans la citée "Square Fontaine" à Hensies (ru</w:t>
      </w:r>
      <w:r>
        <w:t>e de la Herse, ...) ;</w:t>
      </w:r>
    </w:p>
    <w:p w:rsidR="00000000" w:rsidRDefault="005C6D57">
      <w:r>
        <w:t>Considérant qu'un subside est octroyé à raison de 250,00 EUR HTVA par point;</w:t>
      </w:r>
    </w:p>
    <w:p w:rsidR="00000000" w:rsidRDefault="005C6D57">
      <w:r>
        <w:t>Considérant qu'un financement à 0% est octroyé avec un maximum de 245,00 EUR HTVA par point;</w:t>
      </w:r>
    </w:p>
    <w:p w:rsidR="00000000" w:rsidRDefault="005C6D57">
      <w:r>
        <w:t>Considérant que le supplément est à charge communal;</w:t>
      </w:r>
    </w:p>
    <w:p w:rsidR="00000000" w:rsidRDefault="005C6D57">
      <w:pPr>
        <w:rPr>
          <w:b/>
          <w:bCs/>
        </w:rPr>
      </w:pPr>
      <w:r>
        <w:t>Considérant</w:t>
      </w:r>
      <w:r>
        <w:t xml:space="preserve"> que les piquets (point d'alimentation électrique) actuels sont maintenus afin de limiter le coût des travaux (remplacement complet et nouvelle installation d'éclairage);</w:t>
      </w:r>
    </w:p>
    <w:p w:rsidR="00000000" w:rsidRDefault="005C6D57">
      <w:pPr>
        <w:rPr>
          <w:b/>
          <w:bCs/>
        </w:rPr>
      </w:pPr>
      <w:r>
        <w:rPr>
          <w:b/>
          <w:bCs/>
        </w:rPr>
        <w:t>Par ces motifs,</w:t>
      </w:r>
    </w:p>
    <w:p w:rsidR="00000000" w:rsidRDefault="005C6D57">
      <w:pPr>
        <w:rPr>
          <w:b/>
          <w:bCs/>
          <w:u w:val="single"/>
        </w:rPr>
      </w:pPr>
      <w:r>
        <w:rPr>
          <w:b/>
          <w:bCs/>
        </w:rPr>
        <w:t>Le Conseil communal décide à l'unanimité :</w:t>
      </w:r>
    </w:p>
    <w:p w:rsidR="00000000" w:rsidRDefault="005C6D57">
      <w:pPr>
        <w:rPr>
          <w:b/>
          <w:bCs/>
          <w:u w:val="single"/>
        </w:rPr>
      </w:pPr>
      <w:r>
        <w:rPr>
          <w:b/>
          <w:bCs/>
          <w:u w:val="single"/>
        </w:rPr>
        <w:t>Article 1</w:t>
      </w:r>
      <w:r>
        <w:t xml:space="preserve"> : d'approuver le</w:t>
      </w:r>
      <w:r>
        <w:t xml:space="preserve"> remplacement des luminiares Hg-Hp sur l'entité de Hensies via ORES ;</w:t>
      </w:r>
    </w:p>
    <w:p w:rsidR="00000000" w:rsidRDefault="005C6D57">
      <w:r>
        <w:rPr>
          <w:b/>
          <w:bCs/>
          <w:u w:val="single"/>
        </w:rPr>
        <w:t>Article 2</w:t>
      </w:r>
      <w:r>
        <w:t xml:space="preserve"> : </w:t>
      </w:r>
      <w:r>
        <w:rPr>
          <w:b/>
          <w:bCs/>
        </w:rPr>
        <w:t>de choisir le luminaire Iridium pour toute la citée pour un montant de 35.500,00 EUR HTVA avec une répartition :</w:t>
      </w:r>
    </w:p>
    <w:p w:rsidR="00000000" w:rsidRDefault="005C6D57">
      <w:pPr>
        <w:numPr>
          <w:ilvl w:val="0"/>
          <w:numId w:val="2"/>
        </w:numPr>
        <w:tabs>
          <w:tab w:val="left" w:pos="1519"/>
        </w:tabs>
        <w:ind w:left="1519"/>
      </w:pPr>
      <w:r>
        <w:t>Subside de 39 x 250,00 EUR HTVA = 9.750,00 EUR HTVA</w:t>
      </w:r>
    </w:p>
    <w:p w:rsidR="00000000" w:rsidRDefault="005C6D57">
      <w:pPr>
        <w:numPr>
          <w:ilvl w:val="0"/>
          <w:numId w:val="2"/>
        </w:numPr>
        <w:tabs>
          <w:tab w:val="left" w:pos="1519"/>
        </w:tabs>
        <w:ind w:left="1519"/>
      </w:pPr>
      <w:r>
        <w:t>Prêt à 0%</w:t>
      </w:r>
      <w:r>
        <w:t xml:space="preserve"> de 39 x 245,00 EUR HTVA = 9.555,00 EUR HTVA</w:t>
      </w:r>
    </w:p>
    <w:p w:rsidR="00000000" w:rsidRDefault="005C6D57">
      <w:pPr>
        <w:numPr>
          <w:ilvl w:val="0"/>
          <w:numId w:val="2"/>
        </w:numPr>
        <w:tabs>
          <w:tab w:val="left" w:pos="1519"/>
        </w:tabs>
        <w:ind w:left="1519"/>
        <w:rPr>
          <w:b/>
          <w:bCs/>
          <w:u w:val="single"/>
        </w:rPr>
      </w:pPr>
      <w:r>
        <w:t>Part communal à liquider en 2015 = 35.500,00 EUR HTVA - 19.305,00 EUR HTVA = 16.195,00 EUR HTVA</w:t>
      </w:r>
    </w:p>
    <w:p w:rsidR="00000000" w:rsidRDefault="005C6D57">
      <w:pPr>
        <w:rPr>
          <w:b/>
          <w:bCs/>
          <w:u w:val="single"/>
        </w:rPr>
      </w:pPr>
      <w:r>
        <w:rPr>
          <w:b/>
          <w:bCs/>
          <w:u w:val="single"/>
        </w:rPr>
        <w:t>Article 3</w:t>
      </w:r>
      <w:r>
        <w:t xml:space="preserve"> : d'inscrire la dépense de 16.195,00 EUR HTVA à l'article 426/73554 (Projet 2015-0031) du budget extraord</w:t>
      </w:r>
      <w:r>
        <w:t>inaire de 2015 sous réserve d'approbation du budget par l'Autorité de Tutelle ;</w:t>
      </w:r>
    </w:p>
    <w:p w:rsidR="00000000" w:rsidRDefault="005C6D57">
      <w:r>
        <w:rPr>
          <w:b/>
          <w:bCs/>
          <w:u w:val="single"/>
        </w:rPr>
        <w:t>Article 4</w:t>
      </w:r>
      <w:r>
        <w:t xml:space="preserve"> : de financer les dépenses d’investissement via la conclusion d’un emprunt auprès d’un organisme financier ou en utilisant le fonds de réserve extraordinaire.</w:t>
      </w:r>
    </w:p>
    <w:p w:rsidR="00000000" w:rsidRDefault="005C6D57"/>
    <w:p w:rsidR="00000000" w:rsidRDefault="005C6D57">
      <w:pPr>
        <w:rPr>
          <w:szCs w:val="20"/>
        </w:rPr>
      </w:pPr>
      <w:bookmarkStart w:id="0" w:name="_GoBack"/>
      <w:bookmarkEnd w:id="0"/>
    </w:p>
    <w:p w:rsidR="00000000" w:rsidRDefault="005C6D57">
      <w:pPr>
        <w:rPr>
          <w:szCs w:val="20"/>
        </w:rPr>
      </w:pPr>
    </w:p>
    <w:p w:rsidR="00000000" w:rsidRDefault="005C6D57">
      <w:pPr>
        <w:rPr>
          <w:szCs w:val="20"/>
        </w:rPr>
      </w:pPr>
    </w:p>
    <w:p w:rsidR="00000000" w:rsidRDefault="005C6D57">
      <w:pPr>
        <w:jc w:val="both"/>
        <w:rPr>
          <w:szCs w:val="20"/>
        </w:rPr>
      </w:pPr>
      <w:r>
        <w:rPr>
          <w:szCs w:val="20"/>
        </w:rPr>
        <w:t>L'ordre du jour étant épuisé et personne ne demandant la parole, Monsieur le Pré</w:t>
      </w:r>
      <w:r>
        <w:rPr>
          <w:szCs w:val="20"/>
        </w:rPr>
        <w:t xml:space="preserve">sident lève la séance à </w:t>
      </w:r>
      <w:r>
        <w:rPr>
          <w:szCs w:val="20"/>
        </w:rPr>
        <w:t>21h45</w:t>
      </w:r>
      <w:r>
        <w:rPr>
          <w:szCs w:val="20"/>
        </w:rPr>
        <w:t xml:space="preserve"> .</w:t>
      </w:r>
    </w:p>
    <w:p w:rsidR="00000000" w:rsidRDefault="005C6D57">
      <w:pPr>
        <w:jc w:val="both"/>
        <w:rPr>
          <w:szCs w:val="20"/>
        </w:rPr>
      </w:pPr>
    </w:p>
    <w:p w:rsidR="00000000" w:rsidRDefault="005C6D57">
      <w:pPr>
        <w:tabs>
          <w:tab w:val="left" w:pos="2479"/>
          <w:tab w:val="left" w:pos="8749"/>
        </w:tabs>
        <w:jc w:val="both"/>
        <w:rPr>
          <w:szCs w:val="20"/>
        </w:rPr>
      </w:pPr>
      <w:r>
        <w:rPr>
          <w:szCs w:val="20"/>
        </w:rPr>
        <w:tab/>
        <w:t xml:space="preserve">Le Secrétaire, </w:t>
      </w:r>
      <w:r>
        <w:rPr>
          <w:szCs w:val="20"/>
        </w:rPr>
        <w:tab/>
        <w:t>Le Président,</w:t>
      </w:r>
    </w:p>
    <w:p w:rsidR="00000000" w:rsidRDefault="005C6D57">
      <w:pPr>
        <w:tabs>
          <w:tab w:val="left" w:pos="2479"/>
          <w:tab w:val="left" w:pos="8749"/>
        </w:tabs>
        <w:jc w:val="both"/>
        <w:rPr>
          <w:szCs w:val="20"/>
        </w:rPr>
      </w:pPr>
    </w:p>
    <w:p w:rsidR="00000000" w:rsidRDefault="005C6D57">
      <w:pPr>
        <w:tabs>
          <w:tab w:val="left" w:pos="2479"/>
          <w:tab w:val="left" w:pos="8749"/>
        </w:tabs>
        <w:jc w:val="both"/>
        <w:rPr>
          <w:szCs w:val="20"/>
        </w:rPr>
      </w:pPr>
    </w:p>
    <w:p w:rsidR="00000000" w:rsidRDefault="005C6D57">
      <w:pPr>
        <w:tabs>
          <w:tab w:val="left" w:pos="2479"/>
          <w:tab w:val="left" w:pos="8749"/>
        </w:tabs>
        <w:jc w:val="both"/>
        <w:rPr>
          <w:szCs w:val="20"/>
        </w:rPr>
      </w:pPr>
    </w:p>
    <w:p w:rsidR="00000000" w:rsidRDefault="005C6D57">
      <w:pPr>
        <w:tabs>
          <w:tab w:val="left" w:pos="2479"/>
          <w:tab w:val="left" w:pos="8749"/>
        </w:tabs>
        <w:jc w:val="both"/>
        <w:rPr>
          <w:szCs w:val="20"/>
        </w:rPr>
      </w:pPr>
    </w:p>
    <w:p w:rsidR="00000000" w:rsidRDefault="005C6D57">
      <w:pPr>
        <w:tabs>
          <w:tab w:val="left" w:pos="2479"/>
          <w:tab w:val="left" w:pos="8749"/>
        </w:tabs>
        <w:jc w:val="both"/>
        <w:rPr>
          <w:szCs w:val="20"/>
        </w:rPr>
      </w:pPr>
      <w:r>
        <w:rPr>
          <w:noProof/>
          <w:lang w:eastAsia="fr-BE"/>
        </w:rPr>
        <mc:AlternateContent>
          <mc:Choice Requires="wps">
            <w:drawing>
              <wp:anchor distT="0" distB="0" distL="114300" distR="114300" simplePos="0" relativeHeight="251657728" behindDoc="0" locked="0" layoutInCell="1" allowOverlap="1">
                <wp:simplePos x="0" y="0"/>
                <wp:positionH relativeFrom="column">
                  <wp:posOffset>88900</wp:posOffset>
                </wp:positionH>
                <wp:positionV relativeFrom="paragraph">
                  <wp:posOffset>111760</wp:posOffset>
                </wp:positionV>
                <wp:extent cx="6543675" cy="0"/>
                <wp:effectExtent l="10795" t="6985" r="8255"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064A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8pt" to="5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c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"/>
            </w:pict>
          </mc:Fallback>
        </mc:AlternateContent>
      </w:r>
    </w:p>
    <w:p w:rsidR="005C6D57" w:rsidRDefault="005C6D57">
      <w:pPr>
        <w:tabs>
          <w:tab w:val="left" w:pos="2479"/>
          <w:tab w:val="left" w:pos="8749"/>
        </w:tabs>
        <w:jc w:val="both"/>
      </w:pPr>
    </w:p>
    <w:sectPr w:rsidR="005C6D57">
      <w:footerReference w:type="even" r:id="rId7"/>
      <w:footerReference w:type="default" r:id="rId8"/>
      <w:pgSz w:w="11906" w:h="16838"/>
      <w:pgMar w:top="850" w:right="1184" w:bottom="125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57" w:rsidRDefault="005C6D57">
      <w:r>
        <w:separator/>
      </w:r>
    </w:p>
  </w:endnote>
  <w:endnote w:type="continuationSeparator" w:id="0">
    <w:p w:rsidR="005C6D57" w:rsidRDefault="005C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6D57">
    <w:pPr>
      <w:pStyle w:val="Pieddepage"/>
      <w:tabs>
        <w:tab w:val="left" w:pos="3919"/>
        <w:tab w:val="center" w:pos="6484"/>
        <w:tab w:val="right" w:pos="8734"/>
        <w:tab w:val="right" w:pos="11284"/>
      </w:tabs>
    </w:pPr>
    <w:r>
      <w:rPr>
        <w:noProof/>
        <w:lang w:eastAsia="fr-BE"/>
      </w:rPr>
      <mc:AlternateContent>
        <mc:Choice Requires="wps">
          <w:drawing>
            <wp:anchor distT="0" distB="0" distL="114300" distR="114300" simplePos="0" relativeHeight="251656192" behindDoc="0" locked="0" layoutInCell="1" allowOverlap="1">
              <wp:simplePos x="0" y="0"/>
              <wp:positionH relativeFrom="column">
                <wp:posOffset>1984375</wp:posOffset>
              </wp:positionH>
              <wp:positionV relativeFrom="paragraph">
                <wp:posOffset>-124460</wp:posOffset>
              </wp:positionV>
              <wp:extent cx="2409825" cy="0"/>
              <wp:effectExtent l="10795" t="12065" r="825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684C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8pt" to="34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"/>
          </w:pict>
        </mc:Fallback>
      </mc:AlternateContent>
    </w:r>
    <w:r>
      <w:rPr>
        <w:noProof/>
        <w:lang w:eastAsia="fr-BE"/>
      </w:rPr>
      <w:drawing>
        <wp:anchor distT="0" distB="0" distL="0" distR="0" simplePos="0" relativeHeight="251659264" behindDoc="0" locked="0" layoutInCell="1" allowOverlap="1">
          <wp:simplePos x="0" y="0"/>
          <wp:positionH relativeFrom="column">
            <wp:posOffset>774700</wp:posOffset>
          </wp:positionH>
          <wp:positionV relativeFrom="paragraph">
            <wp:posOffset>-149225</wp:posOffset>
          </wp:positionV>
          <wp:extent cx="1114425" cy="626745"/>
          <wp:effectExtent l="0" t="0" r="952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6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w:instrText>
    </w:r>
    <w:r>
      <w:rPr>
        <w:sz w:val="16"/>
        <w:szCs w:val="16"/>
      </w:rPr>
      <w:fldChar w:fldCharType="separate"/>
    </w:r>
    <w:r>
      <w:rPr>
        <w:noProof/>
        <w:sz w:val="16"/>
        <w:szCs w:val="16"/>
      </w:rPr>
      <w:t>20</w:t>
    </w:r>
    <w:r>
      <w:rPr>
        <w:sz w:val="16"/>
        <w:szCs w:val="16"/>
      </w:rPr>
      <w:fldChar w:fldCharType="end"/>
    </w:r>
    <w:r>
      <w:rPr>
        <w:sz w:val="16"/>
        <w:szCs w:val="16"/>
      </w:rPr>
      <w:tab/>
      <w:t xml:space="preserve">                        Conseil communal</w:t>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6D57">
    <w:pPr>
      <w:pStyle w:val="Pieddepage"/>
      <w:tabs>
        <w:tab w:val="left" w:pos="3919"/>
        <w:tab w:val="center" w:pos="6454"/>
        <w:tab w:val="right" w:pos="8779"/>
        <w:tab w:val="left" w:pos="11149"/>
      </w:tabs>
      <w:jc w:val="right"/>
    </w:pPr>
    <w:r>
      <w:rPr>
        <w:noProof/>
        <w:lang w:eastAsia="fr-BE"/>
      </w:rPr>
      <mc:AlternateContent>
        <mc:Choice Requires="wps">
          <w:drawing>
            <wp:anchor distT="0" distB="0" distL="114300" distR="114300" simplePos="0" relativeHeight="251657216" behindDoc="0" locked="0" layoutInCell="1" allowOverlap="1">
              <wp:simplePos x="0" y="0"/>
              <wp:positionH relativeFrom="column">
                <wp:posOffset>2051050</wp:posOffset>
              </wp:positionH>
              <wp:positionV relativeFrom="paragraph">
                <wp:posOffset>-196215</wp:posOffset>
              </wp:positionV>
              <wp:extent cx="2257425" cy="0"/>
              <wp:effectExtent l="10795" t="698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B824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5.45pt" to="33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"/>
          </w:pict>
        </mc:Fallback>
      </mc:AlternateContent>
    </w:r>
    <w:r>
      <w:rPr>
        <w:noProof/>
        <w:lang w:eastAsia="fr-BE"/>
      </w:rPr>
      <w:drawing>
        <wp:anchor distT="0" distB="0" distL="0" distR="0" simplePos="0" relativeHeight="251658240" behindDoc="0" locked="0" layoutInCell="1" allowOverlap="1">
          <wp:simplePos x="0" y="0"/>
          <wp:positionH relativeFrom="column">
            <wp:posOffset>812800</wp:posOffset>
          </wp:positionH>
          <wp:positionV relativeFrom="paragraph">
            <wp:posOffset>-175895</wp:posOffset>
          </wp:positionV>
          <wp:extent cx="1114425" cy="65341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3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6"/>
        <w:szCs w:val="16"/>
      </w:rPr>
      <w:tab/>
      <w:t xml:space="preserve">             Conseil communal </w:t>
    </w:r>
    <w:r>
      <w:rPr>
        <w:sz w:val="16"/>
        <w:szCs w:val="16"/>
      </w:rPr>
      <w:t>28 janvier 2015</w:t>
    </w:r>
    <w:r>
      <w:rPr>
        <w:sz w:val="16"/>
        <w:szCs w:val="16"/>
      </w:rPr>
      <w:tab/>
    </w:r>
    <w:r>
      <w:rPr>
        <w:sz w:val="16"/>
        <w:szCs w:val="16"/>
      </w:rPr>
      <w:tab/>
    </w:r>
    <w:r>
      <w:rPr>
        <w:rFonts w:ascii="Comic Sans MS" w:hAnsi="Comic Sans MS"/>
        <w:sz w:val="16"/>
        <w:szCs w:val="16"/>
      </w:rPr>
      <w:tab/>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57" w:rsidRDefault="005C6D57">
      <w:r>
        <w:separator/>
      </w:r>
    </w:p>
  </w:footnote>
  <w:footnote w:type="continuationSeparator" w:id="0">
    <w:p w:rsidR="005C6D57" w:rsidRDefault="005C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57"/>
    <w:rsid w:val="005C6D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chartTrackingRefBased/>
  <w15:docId w15:val="{13F19D20-F51B-480D-92A7-8993CF0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ind w:left="799"/>
    </w:pPr>
    <w:rPr>
      <w:rFonts w:ascii="Trebuchet MS" w:eastAsia="Arial Unicode MS" w:hAnsi="Trebuchet MS"/>
      <w:kern w:val="1"/>
      <w:szCs w:val="24"/>
      <w:lang/>
    </w:rPr>
  </w:style>
  <w:style w:type="paragraph" w:styleId="Titre1">
    <w:name w:val="heading 1"/>
    <w:basedOn w:val="Heading"/>
    <w:next w:val="Corpsdetexte"/>
    <w:qFormat/>
    <w:pPr>
      <w:outlineLvl w:val="0"/>
    </w:pPr>
    <w:rPr>
      <w:b/>
      <w:bCs/>
      <w:sz w:val="32"/>
      <w:szCs w:val="32"/>
    </w:rPr>
  </w:style>
  <w:style w:type="paragraph" w:styleId="Titre2">
    <w:name w:val="heading 2"/>
    <w:basedOn w:val="Heading"/>
    <w:next w:val="Corpsdetexte"/>
    <w:qFormat/>
    <w:pPr>
      <w:outlineLvl w:val="1"/>
    </w:pPr>
    <w:rPr>
      <w:b/>
      <w:bCs/>
      <w:i/>
      <w:iCs/>
    </w:rPr>
  </w:style>
  <w:style w:type="paragraph" w:styleId="Titre3">
    <w:name w:val="heading 3"/>
    <w:basedOn w:val="Heading"/>
    <w:next w:val="Corpsdetexte"/>
    <w:qFormat/>
    <w:pPr>
      <w:outlineLvl w:val="2"/>
    </w:pPr>
    <w:rPr>
      <w:b/>
      <w:bCs/>
    </w:rPr>
  </w:style>
  <w:style w:type="paragraph" w:styleId="Titre6">
    <w:name w:val="heading 6"/>
    <w:basedOn w:val="Heading"/>
    <w:next w:val="Corpsdetexte"/>
    <w:qFormat/>
    <w:pPr>
      <w:numPr>
        <w:ilvl w:val="5"/>
        <w:numId w:val="1"/>
      </w:numPr>
      <w:outlineLvl w:val="5"/>
    </w:pPr>
    <w:rPr>
      <w:b/>
      <w:bCs/>
      <w:sz w:val="21"/>
      <w:szCs w:val="21"/>
    </w:rPr>
  </w:style>
  <w:style w:type="paragraph" w:styleId="Titre8">
    <w:name w:val="heading 8"/>
    <w:basedOn w:val="Heading"/>
    <w:next w:val="Corpsdetexte"/>
    <w:qFormat/>
    <w:pPr>
      <w:numPr>
        <w:ilvl w:val="7"/>
        <w:numId w:val="1"/>
      </w:numPr>
      <w:outlineLvl w:val="7"/>
    </w:pPr>
    <w:rPr>
      <w:b/>
      <w:bCs/>
      <w:sz w:val="21"/>
      <w:szCs w:val="21"/>
    </w:rPr>
  </w:style>
  <w:style w:type="paragraph" w:styleId="Titre9">
    <w:name w:val="heading 9"/>
    <w:basedOn w:val="Heading"/>
    <w:next w:val="Corpsdetexte"/>
    <w:qFormat/>
    <w:pPr>
      <w:numPr>
        <w:ilvl w:val="8"/>
        <w:numId w:val="1"/>
      </w:numPr>
      <w:outlineLvl w:val="8"/>
    </w:pPr>
    <w:rPr>
      <w:b/>
      <w:bCs/>
      <w:sz w:val="21"/>
      <w:szCs w:val="21"/>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style>
  <w:style w:type="character" w:customStyle="1" w:styleId="PODBulletSymbols">
    <w:name w:val="POD Bullet Symbols"/>
    <w:rPr>
      <w:rFonts w:ascii="StarSymbol" w:eastAsia="StarSymbol" w:hAnsi="StarSymbol" w:cs="StarSymbol"/>
      <w:sz w:val="18"/>
      <w:szCs w:val="18"/>
    </w:rPr>
  </w:style>
  <w:style w:type="character" w:customStyle="1" w:styleId="FootnoteCharacters">
    <w:name w:val="Footnote Characters"/>
  </w:style>
  <w:style w:type="character" w:customStyle="1" w:styleId="NumberingSymbols">
    <w:name w:val="Numbering Symbols"/>
  </w:style>
  <w:style w:type="character" w:customStyle="1" w:styleId="EndnoteCharacters">
    <w:name w:val="Endnote Characters"/>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AppyStandard">
    <w:name w:val="AppyStandard"/>
    <w:basedOn w:val="Normal"/>
    <w:pPr>
      <w:spacing w:before="57" w:after="96"/>
      <w:ind w:left="0"/>
    </w:pPr>
  </w:style>
  <w:style w:type="paragraph" w:customStyle="1" w:styleId="AppyTableContents">
    <w:name w:val="Appy Table Contents"/>
    <w:basedOn w:val="AppyStandard"/>
    <w:pPr>
      <w:suppressLineNumbers/>
      <w:spacing w:before="0" w:after="0"/>
    </w:pPr>
  </w:style>
  <w:style w:type="paragraph" w:customStyle="1" w:styleId="AppyTableHeading">
    <w:name w:val="Appy Table Heading"/>
    <w:pPr>
      <w:widowControl w:val="0"/>
      <w:suppressLineNumbers/>
      <w:suppressAutoHyphens/>
      <w:jc w:val="center"/>
    </w:pPr>
    <w:rPr>
      <w:rFonts w:eastAsia="Arial Unicode MS"/>
      <w:b/>
      <w:bCs/>
      <w:kern w:val="1"/>
      <w:sz w:val="24"/>
      <w:szCs w:val="24"/>
      <w:lang/>
    </w:rPr>
  </w:style>
  <w:style w:type="paragraph" w:styleId="Corpsdetexte">
    <w:name w:val="Body Text"/>
    <w:basedOn w:val="Normal"/>
    <w:pPr>
      <w:spacing w:after="120"/>
    </w:pPr>
  </w:style>
  <w:style w:type="paragraph" w:styleId="Retrait1religne">
    <w:name w:val="Body Text First Indent"/>
    <w:basedOn w:val="Corpsdetexte"/>
    <w:pPr>
      <w:spacing w:after="0"/>
      <w:ind w:left="0" w:firstLine="283"/>
    </w:pPr>
  </w:style>
  <w:style w:type="paragraph" w:styleId="Retraitcorpsdetexte">
    <w:name w:val="Body Text Indent"/>
    <w:basedOn w:val="Corpsdetexte"/>
    <w:pPr>
      <w:spacing w:after="0"/>
      <w:ind w:left="283"/>
    </w:p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styleId="Liste">
    <w:name w:val="List"/>
    <w:basedOn w:val="Corpsdetexte"/>
    <w:rPr>
      <w:rFonts w:cs="Tahoma"/>
    </w:rPr>
  </w:style>
  <w:style w:type="paragraph" w:customStyle="1" w:styleId="Numbering1Start">
    <w:name w:val="Numbering 1 Start"/>
    <w:basedOn w:val="Liste"/>
    <w:pPr>
      <w:spacing w:before="240"/>
      <w:ind w:left="360" w:hanging="360"/>
    </w:pPr>
  </w:style>
  <w:style w:type="paragraph" w:styleId="Listenumros">
    <w:name w:val="List Number"/>
    <w:basedOn w:val="Liste"/>
    <w:pPr>
      <w:ind w:left="360" w:hanging="360"/>
    </w:pPr>
  </w:style>
  <w:style w:type="paragraph" w:styleId="Pieddepage">
    <w:name w:val="footer"/>
    <w:basedOn w:val="Normal"/>
    <w:pPr>
      <w:suppressLineNumbers/>
      <w:tabs>
        <w:tab w:val="center" w:pos="4818"/>
        <w:tab w:val="right" w:pos="9637"/>
      </w:tabs>
    </w:pPr>
  </w:style>
  <w:style w:type="paragraph" w:customStyle="1" w:styleId="Footerleft">
    <w:name w:val="Footer left"/>
    <w:basedOn w:val="Normal"/>
    <w:next w:val="Footerright"/>
    <w:pPr>
      <w:suppressLineNumbers/>
      <w:tabs>
        <w:tab w:val="center" w:pos="4819"/>
        <w:tab w:val="right" w:pos="9638"/>
      </w:tabs>
    </w:pPr>
  </w:style>
  <w:style w:type="paragraph" w:customStyle="1" w:styleId="Footerright">
    <w:name w:val="Footer right"/>
    <w:basedOn w:val="Normal"/>
    <w:next w:val="Footerleft"/>
    <w:pPr>
      <w:suppressLineNumbers/>
      <w:tabs>
        <w:tab w:val="center" w:pos="4819"/>
        <w:tab w:val="right" w:pos="9638"/>
      </w:tabs>
      <w:jc w:val="both"/>
    </w:pPr>
  </w:style>
  <w:style w:type="paragraph" w:customStyle="1" w:styleId="TableContents">
    <w:name w:val="Table Contents"/>
    <w:basedOn w:val="Normal"/>
    <w:pPr>
      <w:suppressLineNumbers/>
      <w:ind w:left="0"/>
    </w:pPr>
  </w:style>
  <w:style w:type="paragraph" w:customStyle="1" w:styleId="TableHeading">
    <w:name w:val="Table Heading"/>
    <w:basedOn w:val="TableContents"/>
    <w:pPr>
      <w:jc w:val="center"/>
    </w:pPr>
    <w:rPr>
      <w:b/>
      <w:bCs/>
    </w:rPr>
  </w:style>
  <w:style w:type="paragraph" w:styleId="Lgende">
    <w:name w:val="caption"/>
    <w:basedOn w:val="Normal"/>
    <w:qFormat/>
    <w:pPr>
      <w:suppressLineNumbers/>
      <w:spacing w:before="120" w:after="120"/>
    </w:pPr>
    <w:rPr>
      <w:rFonts w:cs="Tahoma"/>
      <w:i/>
      <w:iCs/>
      <w:sz w:val="24"/>
    </w:rPr>
  </w:style>
  <w:style w:type="paragraph" w:customStyle="1" w:styleId="Illustration">
    <w:name w:val="Illustration"/>
    <w:basedOn w:val="Lgende"/>
  </w:style>
  <w:style w:type="paragraph" w:customStyle="1" w:styleId="Framecontents">
    <w:name w:val="Frame contents"/>
    <w:basedOn w:val="Corpsdetexte"/>
  </w:style>
  <w:style w:type="paragraph" w:customStyle="1" w:styleId="Index">
    <w:name w:val="Index"/>
    <w:basedOn w:val="Normal"/>
    <w:pPr>
      <w:suppressLineNumbers/>
    </w:pPr>
    <w:rPr>
      <w:rFonts w:cs="Tahoma"/>
    </w:rPr>
  </w:style>
  <w:style w:type="paragraph" w:styleId="TitreTR">
    <w:name w:val="toa heading"/>
    <w:basedOn w:val="Heading"/>
    <w:pPr>
      <w:suppressLineNumbers/>
      <w:spacing w:before="0" w:after="0"/>
      <w:ind w:left="0"/>
    </w:pPr>
    <w:rPr>
      <w:b/>
      <w:bCs/>
      <w:sz w:val="32"/>
      <w:szCs w:val="32"/>
    </w:rPr>
  </w:style>
  <w:style w:type="paragraph" w:styleId="TM1">
    <w:name w:val="toc 1"/>
    <w:basedOn w:val="Index"/>
    <w:pPr>
      <w:spacing w:line="360" w:lineRule="auto"/>
      <w:ind w:left="0"/>
    </w:pPr>
    <w:rPr>
      <w:u w:val="single"/>
    </w:rPr>
  </w:style>
  <w:style w:type="paragraph" w:styleId="TM2">
    <w:name w:val="toc 2"/>
    <w:basedOn w:val="Index"/>
    <w:pPr>
      <w:tabs>
        <w:tab w:val="right" w:leader="dot" w:pos="9355"/>
      </w:tabs>
      <w:spacing w:line="360" w:lineRule="auto"/>
      <w:ind w:left="283"/>
    </w:pPr>
  </w:style>
  <w:style w:type="paragraph" w:styleId="TM3">
    <w:name w:val="toc 3"/>
    <w:basedOn w:val="Index"/>
    <w:pPr>
      <w:tabs>
        <w:tab w:val="right" w:leader="dot" w:pos="10206"/>
      </w:tabs>
      <w:ind w:left="566"/>
    </w:pPr>
    <w:rPr>
      <w:i/>
    </w:rPr>
  </w:style>
  <w:style w:type="paragraph" w:customStyle="1" w:styleId="UserIndex1">
    <w:name w:val="User Index 1"/>
    <w:basedOn w:val="Index"/>
    <w:pPr>
      <w:tabs>
        <w:tab w:val="right" w:leader="dot" w:pos="9638"/>
      </w:tabs>
      <w:spacing w:before="227" w:after="57"/>
      <w:ind w:left="0"/>
    </w:pPr>
    <w:rPr>
      <w:rFonts w:ascii="Comic Sans MS" w:hAnsi="Comic Sans MS"/>
      <w:sz w:val="22"/>
      <w:u w:val="single"/>
    </w:rPr>
  </w:style>
  <w:style w:type="paragraph" w:customStyle="1" w:styleId="UserIndex2">
    <w:name w:val="User Index 2"/>
    <w:basedOn w:val="Index"/>
    <w:pPr>
      <w:tabs>
        <w:tab w:val="right" w:leader="dot" w:pos="9355"/>
      </w:tabs>
      <w:ind w:left="283"/>
    </w:pPr>
    <w:rPr>
      <w:rFonts w:ascii="Comic Sans MS" w:hAnsi="Comic Sans MS"/>
      <w:sz w:val="22"/>
    </w:rPr>
  </w:style>
  <w:style w:type="paragraph" w:customStyle="1" w:styleId="UserIndex4">
    <w:name w:val="User Index 4"/>
    <w:basedOn w:val="Index"/>
    <w:pPr>
      <w:tabs>
        <w:tab w:val="right" w:leader="dot" w:pos="8789"/>
      </w:tabs>
      <w:ind w:left="849"/>
    </w:pPr>
  </w:style>
  <w:style w:type="paragraph" w:styleId="TM6">
    <w:name w:val="toc 6"/>
    <w:basedOn w:val="Index"/>
    <w:pPr>
      <w:tabs>
        <w:tab w:val="right" w:leader="dot" w:pos="8222"/>
      </w:tabs>
      <w:ind w:left="1415"/>
    </w:pPr>
  </w:style>
  <w:style w:type="paragraph" w:customStyle="1" w:styleId="Tableindexheading">
    <w:name w:val="Table index heading"/>
    <w:basedOn w:val="Heading"/>
    <w:pPr>
      <w:suppressLineNumbers/>
      <w:spacing w:before="0" w:after="0"/>
      <w:ind w:left="0"/>
    </w:pPr>
    <w:rPr>
      <w:b/>
      <w:bCs/>
      <w:sz w:val="32"/>
      <w:szCs w:val="32"/>
    </w:rPr>
  </w:style>
  <w:style w:type="paragraph" w:styleId="Titre">
    <w:name w:val="Title"/>
    <w:basedOn w:val="Heading"/>
    <w:next w:val="Sous-titre"/>
    <w:qFormat/>
    <w:pPr>
      <w:jc w:val="both"/>
    </w:pPr>
    <w:rPr>
      <w:rFonts w:ascii="Comic Sans MS" w:hAnsi="Comic Sans MS"/>
      <w:b/>
      <w:bCs/>
      <w:sz w:val="22"/>
      <w:szCs w:val="36"/>
      <w:u w:val="single"/>
    </w:rPr>
  </w:style>
  <w:style w:type="paragraph" w:styleId="Sous-titre">
    <w:name w:val="Subtitle"/>
    <w:basedOn w:val="Heading"/>
    <w:next w:val="Corpsdetexte"/>
    <w:qFormat/>
    <w:rPr>
      <w:rFonts w:ascii="Comic Sans MS" w:hAnsi="Comic Sans MS"/>
      <w:b/>
      <w:iCs/>
      <w:sz w:val="22"/>
      <w:u w:val="single"/>
    </w:rPr>
  </w:style>
  <w:style w:type="paragraph" w:customStyle="1" w:styleId="collge1">
    <w:name w:val="collège 1"/>
    <w:basedOn w:val="Titre"/>
    <w:pPr>
      <w:numPr>
        <w:numId w:val="1"/>
      </w:numPr>
      <w:suppressLineNumbers/>
      <w:tabs>
        <w:tab w:val="left" w:pos="0"/>
      </w:tabs>
      <w:spacing w:before="0" w:after="0"/>
      <w:ind w:left="1649"/>
      <w:outlineLvl w:val="0"/>
    </w:pPr>
    <w:rPr>
      <w:color w:val="000000"/>
    </w:rPr>
  </w:style>
  <w:style w:type="paragraph" w:customStyle="1" w:styleId="collge2">
    <w:name w:val="collège 2"/>
    <w:basedOn w:val="collge1"/>
    <w:pPr>
      <w:numPr>
        <w:numId w:val="0"/>
      </w:numPr>
      <w:ind w:left="799"/>
    </w:pPr>
  </w:style>
  <w:style w:type="paragraph" w:customStyle="1" w:styleId="collge3">
    <w:name w:val="collège 3"/>
    <w:basedOn w:val="collge2"/>
  </w:style>
  <w:style w:type="paragraph" w:customStyle="1" w:styleId="collge4">
    <w:name w:val="collège 4"/>
    <w:basedOn w:val="Titre"/>
    <w:pPr>
      <w:jc w:val="center"/>
    </w:pPr>
    <w:rPr>
      <w:color w:val="0099FF"/>
      <w:spacing w:val="200"/>
      <w:sz w:val="28"/>
    </w:rPr>
  </w:style>
  <w:style w:type="paragraph" w:customStyle="1" w:styleId="Titreservice">
    <w:name w:val="Titre service"/>
    <w:pPr>
      <w:widowControl w:val="0"/>
      <w:pBdr>
        <w:top w:val="none" w:sz="1" w:space="1" w:color="000000"/>
        <w:left w:val="none" w:sz="1" w:space="1" w:color="000000"/>
        <w:bottom w:val="none" w:sz="1" w:space="1" w:color="000000"/>
        <w:right w:val="none" w:sz="1" w:space="1" w:color="000000"/>
      </w:pBdr>
      <w:suppressAutoHyphens/>
    </w:pPr>
    <w:rPr>
      <w:rFonts w:eastAsia="Arial Unicode MS"/>
      <w:kern w:val="1"/>
      <w:sz w:val="24"/>
      <w:szCs w:val="24"/>
      <w:lang/>
    </w:rPr>
  </w:style>
  <w:style w:type="paragraph" w:customStyle="1" w:styleId="mltAssembly">
    <w:name w:val="mltAssembly"/>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12665</Words>
  <Characters>69659</Characters>
  <Application>Microsoft Office Word</Application>
  <DocSecurity>0</DocSecurity>
  <Lines>580</Lines>
  <Paragraphs>164</Paragraphs>
  <ScaleCrop>false</ScaleCrop>
  <Company/>
  <LinksUpToDate>false</LinksUpToDate>
  <CharactersWithSpaces>82160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Gaby.m</dc:creator>
  <cp:keywords/>
  <cp:lastModifiedBy>Gaby.m</cp:lastModifiedBy>
  <cp:revision>1</cp:revision>
  <cp:lastPrinted>1601-01-01T00:00:00Z</cp:lastPrinted>
  <dcterms:created xsi:type="dcterms:W3CDTF">2015-02-16T09:11:00Z</dcterms:created>
  <dcterms:modified xsi:type="dcterms:W3CDTF">2015-02-16T09:12:00Z</dcterms:modified>
</cp:coreProperties>
</file>